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3AF05" w14:textId="77777777" w:rsidR="0016496B" w:rsidRPr="00CC2C93" w:rsidRDefault="0016496B" w:rsidP="00494799">
      <w:pPr>
        <w:jc w:val="center"/>
        <w:rPr>
          <w:rFonts w:cs="Times New Roman"/>
          <w:b/>
          <w:szCs w:val="24"/>
        </w:rPr>
      </w:pPr>
      <w:r w:rsidRPr="00CC2C93">
        <w:rPr>
          <w:rFonts w:cs="Times New Roman"/>
          <w:b/>
          <w:szCs w:val="24"/>
        </w:rPr>
        <w:t>IN THE UNITED STATES DISTRICT COURT</w:t>
      </w:r>
      <w:r w:rsidRPr="00CC2C93">
        <w:rPr>
          <w:rFonts w:cs="Times New Roman"/>
          <w:b/>
          <w:szCs w:val="24"/>
        </w:rPr>
        <w:br/>
        <w:t>FOR THE EASTERN DISTRICT OF TEXAS</w:t>
      </w:r>
      <w:r w:rsidRPr="00CC2C93">
        <w:rPr>
          <w:rFonts w:cs="Times New Roman"/>
          <w:b/>
          <w:szCs w:val="24"/>
        </w:rPr>
        <w:br/>
      </w:r>
      <w:r w:rsidR="00771FF7" w:rsidRPr="00CC2C93">
        <w:rPr>
          <w:rFonts w:cs="Times New Roman"/>
          <w:b/>
          <w:szCs w:val="24"/>
        </w:rPr>
        <w:t>[</w:t>
      </w:r>
      <w:r w:rsidRPr="00CC2C93">
        <w:rPr>
          <w:rFonts w:cs="Times New Roman"/>
          <w:b/>
          <w:szCs w:val="24"/>
        </w:rPr>
        <w:t>MARSHALL</w:t>
      </w:r>
      <w:r w:rsidR="00771FF7" w:rsidRPr="00CC2C93">
        <w:rPr>
          <w:rFonts w:cs="Times New Roman"/>
          <w:b/>
          <w:szCs w:val="24"/>
        </w:rPr>
        <w:t xml:space="preserve"> / TYLER / TEXARKANA]</w:t>
      </w:r>
      <w:r w:rsidRPr="00CC2C93">
        <w:rPr>
          <w:rFonts w:cs="Times New Roman"/>
          <w:b/>
          <w:szCs w:val="24"/>
        </w:rPr>
        <w:t xml:space="preserve"> DIVISION</w:t>
      </w:r>
    </w:p>
    <w:p w14:paraId="006E21A5" w14:textId="77777777" w:rsidR="00B80579" w:rsidRPr="00CC2C93" w:rsidRDefault="00B80579" w:rsidP="00494799">
      <w:pPr>
        <w:jc w:val="center"/>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64"/>
        <w:gridCol w:w="432"/>
        <w:gridCol w:w="4464"/>
      </w:tblGrid>
      <w:tr w:rsidR="00B80579" w:rsidRPr="00CC2C93" w14:paraId="06E8476A" w14:textId="77777777" w:rsidTr="009F16FD">
        <w:tc>
          <w:tcPr>
            <w:tcW w:w="4464" w:type="dxa"/>
          </w:tcPr>
          <w:p w14:paraId="1C0D6DB7" w14:textId="77777777" w:rsidR="00F359EA" w:rsidRPr="00CC2C93" w:rsidRDefault="009F16FD" w:rsidP="00494799">
            <w:pPr>
              <w:rPr>
                <w:rFonts w:cs="Times New Roman"/>
                <w:szCs w:val="24"/>
              </w:rPr>
            </w:pPr>
            <w:r w:rsidRPr="00CC2C93">
              <w:rPr>
                <w:rFonts w:cs="Times New Roman"/>
                <w:szCs w:val="24"/>
              </w:rPr>
              <w:t>[PLAINTIFF</w:t>
            </w:r>
            <w:r w:rsidR="001339A7" w:rsidRPr="00CC2C93">
              <w:rPr>
                <w:rFonts w:cs="Times New Roman"/>
                <w:szCs w:val="24"/>
              </w:rPr>
              <w:t>]</w:t>
            </w:r>
            <w:r w:rsidR="00D752E3" w:rsidRPr="00CC2C93">
              <w:rPr>
                <w:rFonts w:cs="Times New Roman"/>
                <w:szCs w:val="24"/>
              </w:rPr>
              <w:t>[, et al.</w:t>
            </w:r>
            <w:r w:rsidR="00795E0B" w:rsidRPr="00CC2C93">
              <w:rPr>
                <w:rFonts w:cs="Times New Roman"/>
                <w:szCs w:val="24"/>
              </w:rPr>
              <w:t>,</w:t>
            </w:r>
            <w:r w:rsidR="00D752E3" w:rsidRPr="00CC2C93">
              <w:rPr>
                <w:rFonts w:cs="Times New Roman"/>
                <w:szCs w:val="24"/>
              </w:rPr>
              <w:t>]</w:t>
            </w:r>
          </w:p>
          <w:p w14:paraId="4A36D6DA" w14:textId="77777777" w:rsidR="00B80579" w:rsidRPr="00CC2C93" w:rsidRDefault="00B80579" w:rsidP="00494799">
            <w:pPr>
              <w:rPr>
                <w:rFonts w:cs="Times New Roman"/>
                <w:szCs w:val="24"/>
              </w:rPr>
            </w:pPr>
          </w:p>
          <w:p w14:paraId="34DD5894" w14:textId="77777777" w:rsidR="00B80579" w:rsidRPr="00CC2C93" w:rsidRDefault="00D90C93" w:rsidP="00494799">
            <w:pPr>
              <w:rPr>
                <w:rFonts w:cs="Times New Roman"/>
                <w:szCs w:val="24"/>
              </w:rPr>
            </w:pPr>
            <w:r w:rsidRPr="00CC2C93">
              <w:rPr>
                <w:rFonts w:cs="Times New Roman"/>
                <w:szCs w:val="24"/>
              </w:rPr>
              <w:tab/>
            </w:r>
            <w:r w:rsidR="00B80579" w:rsidRPr="00CC2C93">
              <w:rPr>
                <w:rFonts w:cs="Times New Roman"/>
                <w:szCs w:val="24"/>
              </w:rPr>
              <w:t>v.</w:t>
            </w:r>
          </w:p>
          <w:p w14:paraId="2A9BECCD" w14:textId="77777777" w:rsidR="00B80579" w:rsidRPr="00CC2C93" w:rsidRDefault="00B80579" w:rsidP="00494799">
            <w:pPr>
              <w:rPr>
                <w:rFonts w:cs="Times New Roman"/>
                <w:szCs w:val="24"/>
              </w:rPr>
            </w:pPr>
          </w:p>
          <w:p w14:paraId="3AD82F71" w14:textId="77777777" w:rsidR="00B80579" w:rsidRPr="00CC2C93" w:rsidRDefault="001339A7" w:rsidP="00494799">
            <w:pPr>
              <w:rPr>
                <w:rFonts w:cs="Times New Roman"/>
                <w:szCs w:val="24"/>
              </w:rPr>
            </w:pPr>
            <w:r w:rsidRPr="00CC2C93">
              <w:rPr>
                <w:rFonts w:cs="Times New Roman"/>
                <w:szCs w:val="24"/>
              </w:rPr>
              <w:t>[</w:t>
            </w:r>
            <w:r w:rsidR="009F16FD" w:rsidRPr="00CC2C93">
              <w:rPr>
                <w:rFonts w:cs="Times New Roman"/>
                <w:szCs w:val="24"/>
              </w:rPr>
              <w:t>DEFENDANT</w:t>
            </w:r>
            <w:r w:rsidRPr="00CC2C93">
              <w:rPr>
                <w:rFonts w:cs="Times New Roman"/>
                <w:szCs w:val="24"/>
              </w:rPr>
              <w:t>][</w:t>
            </w:r>
            <w:r w:rsidR="00F359EA" w:rsidRPr="00CC2C93">
              <w:rPr>
                <w:rFonts w:cs="Times New Roman"/>
                <w:szCs w:val="24"/>
              </w:rPr>
              <w:t>,</w:t>
            </w:r>
            <w:r w:rsidR="00B80579" w:rsidRPr="00CC2C93">
              <w:rPr>
                <w:rFonts w:cs="Times New Roman"/>
                <w:szCs w:val="24"/>
              </w:rPr>
              <w:t xml:space="preserve"> </w:t>
            </w:r>
            <w:r w:rsidR="00C50841" w:rsidRPr="00CC2C93">
              <w:rPr>
                <w:rFonts w:cs="Times New Roman"/>
                <w:szCs w:val="24"/>
              </w:rPr>
              <w:t>et al.</w:t>
            </w:r>
            <w:r w:rsidRPr="00CC2C93">
              <w:rPr>
                <w:rFonts w:cs="Times New Roman"/>
                <w:szCs w:val="24"/>
              </w:rPr>
              <w:t>]</w:t>
            </w:r>
          </w:p>
        </w:tc>
        <w:tc>
          <w:tcPr>
            <w:tcW w:w="432" w:type="dxa"/>
          </w:tcPr>
          <w:p w14:paraId="12A0DA05" w14:textId="77777777" w:rsidR="00B80579" w:rsidRPr="00CC2C93" w:rsidRDefault="00B80579" w:rsidP="00494799">
            <w:pPr>
              <w:jc w:val="center"/>
              <w:rPr>
                <w:rFonts w:cs="Times New Roman"/>
                <w:szCs w:val="24"/>
              </w:rPr>
            </w:pPr>
            <w:r w:rsidRPr="00CC2C93">
              <w:rPr>
                <w:rFonts w:cs="Times New Roman"/>
                <w:szCs w:val="24"/>
              </w:rPr>
              <w:t>§</w:t>
            </w:r>
          </w:p>
          <w:p w14:paraId="3FD8AEBC" w14:textId="77777777" w:rsidR="00B80579" w:rsidRPr="00CC2C93" w:rsidRDefault="00B80579" w:rsidP="00494799">
            <w:pPr>
              <w:jc w:val="center"/>
              <w:rPr>
                <w:rFonts w:cs="Times New Roman"/>
                <w:szCs w:val="24"/>
              </w:rPr>
            </w:pPr>
            <w:r w:rsidRPr="00CC2C93">
              <w:rPr>
                <w:rFonts w:cs="Times New Roman"/>
                <w:szCs w:val="24"/>
              </w:rPr>
              <w:t>§</w:t>
            </w:r>
          </w:p>
          <w:p w14:paraId="76B42F9F" w14:textId="77777777" w:rsidR="00B80579" w:rsidRPr="00CC2C93" w:rsidRDefault="00B80579" w:rsidP="00494799">
            <w:pPr>
              <w:jc w:val="center"/>
              <w:rPr>
                <w:rFonts w:cs="Times New Roman"/>
                <w:szCs w:val="24"/>
              </w:rPr>
            </w:pPr>
            <w:r w:rsidRPr="00CC2C93">
              <w:rPr>
                <w:rFonts w:cs="Times New Roman"/>
                <w:szCs w:val="24"/>
              </w:rPr>
              <w:t>§</w:t>
            </w:r>
          </w:p>
          <w:p w14:paraId="7993D1FB" w14:textId="77777777" w:rsidR="00B80579" w:rsidRPr="00CC2C93" w:rsidRDefault="00B80579" w:rsidP="00494799">
            <w:pPr>
              <w:jc w:val="center"/>
              <w:rPr>
                <w:rFonts w:cs="Times New Roman"/>
                <w:szCs w:val="24"/>
              </w:rPr>
            </w:pPr>
            <w:r w:rsidRPr="00CC2C93">
              <w:rPr>
                <w:rFonts w:cs="Times New Roman"/>
                <w:szCs w:val="24"/>
              </w:rPr>
              <w:t>§</w:t>
            </w:r>
          </w:p>
          <w:p w14:paraId="36EB87B0" w14:textId="77777777" w:rsidR="00B80579" w:rsidRPr="00CC2C93" w:rsidRDefault="00B80579" w:rsidP="00494799">
            <w:pPr>
              <w:jc w:val="center"/>
              <w:rPr>
                <w:rFonts w:cs="Times New Roman"/>
                <w:szCs w:val="24"/>
              </w:rPr>
            </w:pPr>
            <w:r w:rsidRPr="00CC2C93">
              <w:rPr>
                <w:rFonts w:cs="Times New Roman"/>
                <w:szCs w:val="24"/>
              </w:rPr>
              <w:t>§</w:t>
            </w:r>
          </w:p>
        </w:tc>
        <w:tc>
          <w:tcPr>
            <w:tcW w:w="4464" w:type="dxa"/>
            <w:vAlign w:val="center"/>
          </w:tcPr>
          <w:p w14:paraId="04C14E5F" w14:textId="77777777" w:rsidR="00B80579" w:rsidRPr="00CC2C93" w:rsidRDefault="00E35F29" w:rsidP="00494799">
            <w:pPr>
              <w:rPr>
                <w:rFonts w:cs="Times New Roman"/>
                <w:szCs w:val="24"/>
              </w:rPr>
            </w:pPr>
            <w:r w:rsidRPr="00CC2C93">
              <w:rPr>
                <w:rFonts w:cs="Times New Roman"/>
                <w:szCs w:val="24"/>
              </w:rPr>
              <w:t xml:space="preserve">Case No. </w:t>
            </w:r>
            <w:r w:rsidR="00D752E3" w:rsidRPr="00CC2C93">
              <w:rPr>
                <w:rFonts w:cs="Times New Roman"/>
                <w:szCs w:val="24"/>
              </w:rPr>
              <w:t>[</w:t>
            </w:r>
            <w:r w:rsidRPr="00CC2C93">
              <w:rPr>
                <w:rFonts w:cs="Times New Roman"/>
                <w:szCs w:val="24"/>
              </w:rPr>
              <w:t>2</w:t>
            </w:r>
            <w:r w:rsidR="00D752E3" w:rsidRPr="00CC2C93">
              <w:rPr>
                <w:rFonts w:cs="Times New Roman"/>
                <w:szCs w:val="24"/>
              </w:rPr>
              <w:t xml:space="preserve"> / 6 / 5]</w:t>
            </w:r>
            <w:r w:rsidRPr="00CC2C93">
              <w:rPr>
                <w:rFonts w:cs="Times New Roman"/>
                <w:szCs w:val="24"/>
              </w:rPr>
              <w:t>:</w:t>
            </w:r>
            <w:r w:rsidR="00EA7CDF" w:rsidRPr="00CC2C93">
              <w:rPr>
                <w:rFonts w:cs="Times New Roman"/>
                <w:szCs w:val="24"/>
              </w:rPr>
              <w:t>00</w:t>
            </w:r>
            <w:r w:rsidR="00B80579" w:rsidRPr="00CC2C93">
              <w:rPr>
                <w:rFonts w:cs="Times New Roman"/>
                <w:szCs w:val="24"/>
              </w:rPr>
              <w:t>-CV</w:t>
            </w:r>
            <w:r w:rsidR="00EA7CDF" w:rsidRPr="00CC2C93">
              <w:rPr>
                <w:rFonts w:cs="Times New Roman"/>
                <w:szCs w:val="24"/>
              </w:rPr>
              <w:t>-000</w:t>
            </w:r>
            <w:r w:rsidR="00D752E3" w:rsidRPr="00CC2C93">
              <w:rPr>
                <w:rFonts w:cs="Times New Roman"/>
                <w:szCs w:val="24"/>
              </w:rPr>
              <w:t>-[JRG / RSP / JDL / KNM / CMC]</w:t>
            </w:r>
          </w:p>
        </w:tc>
      </w:tr>
    </w:tbl>
    <w:p w14:paraId="18086A21" w14:textId="77777777" w:rsidR="0016496B" w:rsidRPr="00CC2C93" w:rsidRDefault="0016496B" w:rsidP="00494799">
      <w:pPr>
        <w:jc w:val="center"/>
        <w:rPr>
          <w:rFonts w:cs="Times New Roman"/>
          <w:szCs w:val="24"/>
        </w:rPr>
      </w:pPr>
    </w:p>
    <w:p w14:paraId="15DC2572" w14:textId="77777777" w:rsidR="00B80579" w:rsidRPr="00CC2C93" w:rsidRDefault="009E3801" w:rsidP="00494799">
      <w:pPr>
        <w:pStyle w:val="Heading1"/>
        <w:rPr>
          <w:rFonts w:cs="Times New Roman"/>
          <w:szCs w:val="24"/>
        </w:rPr>
      </w:pPr>
      <w:r w:rsidRPr="00CC2C93">
        <w:rPr>
          <w:rFonts w:cs="Times New Roman"/>
          <w:szCs w:val="24"/>
        </w:rPr>
        <w:t xml:space="preserve">SAMPLE </w:t>
      </w:r>
      <w:r w:rsidR="00DB538A" w:rsidRPr="00CC2C93">
        <w:rPr>
          <w:rFonts w:cs="Times New Roman"/>
          <w:szCs w:val="24"/>
        </w:rPr>
        <w:t>DOCKET CONTROL ORDER</w:t>
      </w:r>
      <w:r w:rsidRPr="00CC2C93">
        <w:rPr>
          <w:rFonts w:cs="Times New Roman"/>
          <w:szCs w:val="24"/>
        </w:rPr>
        <w:t xml:space="preserve"> FOR PATENT CASES</w:t>
      </w:r>
      <w:r w:rsidRPr="00CC2C93">
        <w:rPr>
          <w:rFonts w:cs="Times New Roman"/>
          <w:szCs w:val="24"/>
        </w:rPr>
        <w:br/>
      </w:r>
      <w:r w:rsidRPr="00CC2C93">
        <w:rPr>
          <w:rFonts w:cs="Times New Roman"/>
          <w:szCs w:val="24"/>
          <w:u w:val="single"/>
        </w:rPr>
        <w:t xml:space="preserve">ASSIGNED TO JUDGE RODNEY GILSTRAP </w:t>
      </w:r>
      <w:r w:rsidR="0028755A" w:rsidRPr="00CC2C93">
        <w:rPr>
          <w:rFonts w:cs="Times New Roman"/>
          <w:szCs w:val="24"/>
          <w:u w:val="single"/>
        </w:rPr>
        <w:t>AND</w:t>
      </w:r>
      <w:r w:rsidRPr="00CC2C93">
        <w:rPr>
          <w:rFonts w:cs="Times New Roman"/>
          <w:szCs w:val="24"/>
          <w:u w:val="single"/>
        </w:rPr>
        <w:t xml:space="preserve"> JUDGE ROY PAYNE</w:t>
      </w:r>
    </w:p>
    <w:p w14:paraId="39953565" w14:textId="77777777" w:rsidR="00DB538A" w:rsidRPr="00CC2C93" w:rsidRDefault="00DB538A" w:rsidP="00494799">
      <w:pPr>
        <w:pStyle w:val="Text-DS"/>
        <w:rPr>
          <w:rFonts w:cs="Times New Roman"/>
          <w:szCs w:val="24"/>
        </w:rPr>
      </w:pPr>
      <w:r w:rsidRPr="00CC2C93">
        <w:rPr>
          <w:rFonts w:cs="Times New Roman"/>
          <w:szCs w:val="24"/>
        </w:rPr>
        <w:t>In</w:t>
      </w:r>
      <w:r w:rsidR="00EA7CDF" w:rsidRPr="00CC2C93">
        <w:rPr>
          <w:rFonts w:cs="Times New Roman"/>
          <w:szCs w:val="24"/>
        </w:rPr>
        <w:t xml:space="preserve"> accordance with the </w:t>
      </w:r>
      <w:r w:rsidR="001D762A" w:rsidRPr="00CC2C93">
        <w:rPr>
          <w:rFonts w:cs="Times New Roman"/>
          <w:szCs w:val="24"/>
        </w:rPr>
        <w:t xml:space="preserve">scheduling </w:t>
      </w:r>
      <w:r w:rsidR="00EA7CDF" w:rsidRPr="00CC2C93">
        <w:rPr>
          <w:rFonts w:cs="Times New Roman"/>
          <w:szCs w:val="24"/>
        </w:rPr>
        <w:t>conference held in this case</w:t>
      </w:r>
      <w:r w:rsidRPr="00CC2C93">
        <w:rPr>
          <w:rFonts w:cs="Times New Roman"/>
          <w:szCs w:val="24"/>
        </w:rPr>
        <w:t xml:space="preserve">, it is hereby </w:t>
      </w:r>
      <w:r w:rsidRPr="00CC2C93">
        <w:rPr>
          <w:rFonts w:cs="Times New Roman"/>
          <w:b/>
          <w:szCs w:val="24"/>
        </w:rPr>
        <w:t>ORDERED</w:t>
      </w:r>
      <w:r w:rsidRPr="00CC2C93">
        <w:rPr>
          <w:rFonts w:cs="Times New Roman"/>
          <w:szCs w:val="24"/>
        </w:rPr>
        <w:t xml:space="preserve"> that the following schedule of deadlines is in effect un</w:t>
      </w:r>
      <w:r w:rsidR="00EA7CDF" w:rsidRPr="00CC2C93">
        <w:rPr>
          <w:rFonts w:cs="Times New Roman"/>
          <w:szCs w:val="24"/>
        </w:rPr>
        <w:t>til further order of this Court:</w:t>
      </w:r>
    </w:p>
    <w:tbl>
      <w:tblPr>
        <w:tblStyle w:val="TableGrid"/>
        <w:tblW w:w="0" w:type="auto"/>
        <w:tblLook w:val="04A0" w:firstRow="1" w:lastRow="0" w:firstColumn="1" w:lastColumn="0" w:noHBand="0" w:noVBand="1"/>
      </w:tblPr>
      <w:tblGrid>
        <w:gridCol w:w="2553"/>
        <w:gridCol w:w="6797"/>
      </w:tblGrid>
      <w:tr w:rsidR="00DB538A" w:rsidRPr="00CC2C93" w14:paraId="2C5AB0E4" w14:textId="77777777" w:rsidTr="00597798">
        <w:trPr>
          <w:cantSplit/>
        </w:trPr>
        <w:tc>
          <w:tcPr>
            <w:tcW w:w="2553" w:type="dxa"/>
            <w:tcMar>
              <w:top w:w="115" w:type="dxa"/>
              <w:left w:w="115" w:type="dxa"/>
              <w:bottom w:w="115" w:type="dxa"/>
              <w:right w:w="115" w:type="dxa"/>
            </w:tcMar>
          </w:tcPr>
          <w:p w14:paraId="2C2E3943" w14:textId="77777777" w:rsidR="00DB538A" w:rsidRPr="00CC2C93" w:rsidRDefault="006E1144" w:rsidP="00494799">
            <w:pPr>
              <w:pStyle w:val="Text-DS"/>
              <w:spacing w:line="240" w:lineRule="auto"/>
              <w:ind w:firstLine="0"/>
              <w:jc w:val="left"/>
              <w:rPr>
                <w:rFonts w:cs="Times New Roman"/>
                <w:szCs w:val="24"/>
              </w:rPr>
            </w:pPr>
            <w:r w:rsidRPr="00CC2C93">
              <w:rPr>
                <w:rFonts w:cs="Times New Roman"/>
                <w:szCs w:val="24"/>
              </w:rPr>
              <w:t>Date Provided by the Court</w:t>
            </w:r>
          </w:p>
        </w:tc>
        <w:tc>
          <w:tcPr>
            <w:tcW w:w="6797" w:type="dxa"/>
            <w:tcMar>
              <w:top w:w="115" w:type="dxa"/>
              <w:left w:w="115" w:type="dxa"/>
              <w:bottom w:w="115" w:type="dxa"/>
              <w:right w:w="115" w:type="dxa"/>
            </w:tcMar>
          </w:tcPr>
          <w:p w14:paraId="04578374" w14:textId="77777777" w:rsidR="00DB538A" w:rsidRPr="00CC2C93" w:rsidRDefault="00486EF7" w:rsidP="00494799">
            <w:pPr>
              <w:pStyle w:val="Text-DS"/>
              <w:spacing w:line="240" w:lineRule="auto"/>
              <w:ind w:firstLine="0"/>
              <w:rPr>
                <w:rFonts w:cs="Times New Roman"/>
                <w:szCs w:val="24"/>
              </w:rPr>
            </w:pPr>
            <w:r w:rsidRPr="00CC2C93">
              <w:rPr>
                <w:rFonts w:cs="Times New Roman"/>
                <w:szCs w:val="24"/>
              </w:rPr>
              <w:t>*</w:t>
            </w:r>
            <w:r w:rsidR="00DB538A" w:rsidRPr="00CC2C93">
              <w:rPr>
                <w:rFonts w:cs="Times New Roman"/>
                <w:szCs w:val="24"/>
              </w:rPr>
              <w:t xml:space="preserve">Jury Selection – 9:00 a.m. in </w:t>
            </w:r>
            <w:r w:rsidR="00771FF7" w:rsidRPr="00CC2C93">
              <w:rPr>
                <w:rFonts w:cs="Times New Roman"/>
                <w:szCs w:val="24"/>
              </w:rPr>
              <w:t>[</w:t>
            </w:r>
            <w:r w:rsidR="00DB538A" w:rsidRPr="00CC2C93">
              <w:rPr>
                <w:rFonts w:cs="Times New Roman"/>
                <w:b/>
                <w:szCs w:val="24"/>
              </w:rPr>
              <w:t>Marshall</w:t>
            </w:r>
            <w:r w:rsidR="00771FF7" w:rsidRPr="00CC2C93">
              <w:rPr>
                <w:rFonts w:cs="Times New Roman"/>
                <w:b/>
                <w:szCs w:val="24"/>
              </w:rPr>
              <w:t xml:space="preserve"> / Tyler / Texarkana]</w:t>
            </w:r>
            <w:r w:rsidR="00DB538A" w:rsidRPr="00CC2C93">
              <w:rPr>
                <w:rFonts w:cs="Times New Roman"/>
                <w:b/>
                <w:szCs w:val="24"/>
              </w:rPr>
              <w:t>, Texas</w:t>
            </w:r>
          </w:p>
        </w:tc>
      </w:tr>
      <w:tr w:rsidR="00DB538A" w:rsidRPr="00CC2C93" w14:paraId="7505E63E" w14:textId="77777777" w:rsidTr="00597798">
        <w:trPr>
          <w:cantSplit/>
        </w:trPr>
        <w:tc>
          <w:tcPr>
            <w:tcW w:w="2553" w:type="dxa"/>
            <w:tcMar>
              <w:top w:w="115" w:type="dxa"/>
              <w:left w:w="115" w:type="dxa"/>
              <w:bottom w:w="115" w:type="dxa"/>
              <w:right w:w="115" w:type="dxa"/>
            </w:tcMar>
          </w:tcPr>
          <w:p w14:paraId="2E40D3B3" w14:textId="77777777" w:rsidR="00DB538A" w:rsidRPr="00CC2C93" w:rsidRDefault="00B376F1" w:rsidP="00494799">
            <w:pPr>
              <w:pStyle w:val="Text-DS"/>
              <w:spacing w:line="240" w:lineRule="auto"/>
              <w:ind w:firstLine="0"/>
              <w:jc w:val="left"/>
              <w:rPr>
                <w:rFonts w:cs="Times New Roman"/>
                <w:szCs w:val="24"/>
              </w:rPr>
            </w:pPr>
            <w:r>
              <w:rPr>
                <w:rFonts w:cs="Times New Roman"/>
                <w:szCs w:val="24"/>
              </w:rPr>
              <w:t>4</w:t>
            </w:r>
            <w:r w:rsidR="006E1144" w:rsidRPr="00CC2C93">
              <w:rPr>
                <w:rFonts w:cs="Times New Roman"/>
                <w:szCs w:val="24"/>
              </w:rPr>
              <w:t xml:space="preserve"> Weeks </w:t>
            </w:r>
            <w:r w:rsidR="00BD5922" w:rsidRPr="00CC2C93">
              <w:rPr>
                <w:rFonts w:cs="Times New Roman"/>
                <w:szCs w:val="24"/>
              </w:rPr>
              <w:t>B</w:t>
            </w:r>
            <w:r w:rsidR="006E1144" w:rsidRPr="00CC2C93">
              <w:rPr>
                <w:rFonts w:cs="Times New Roman"/>
                <w:szCs w:val="24"/>
              </w:rPr>
              <w:t>efore Jury Selection</w:t>
            </w:r>
          </w:p>
        </w:tc>
        <w:tc>
          <w:tcPr>
            <w:tcW w:w="6797" w:type="dxa"/>
            <w:tcMar>
              <w:top w:w="115" w:type="dxa"/>
              <w:left w:w="115" w:type="dxa"/>
              <w:bottom w:w="115" w:type="dxa"/>
              <w:right w:w="115" w:type="dxa"/>
            </w:tcMar>
          </w:tcPr>
          <w:p w14:paraId="08064EB3" w14:textId="77777777" w:rsidR="00DB538A" w:rsidRPr="00CC2C93" w:rsidRDefault="00B376F1" w:rsidP="00494799">
            <w:pPr>
              <w:pStyle w:val="Text-DS"/>
              <w:spacing w:line="240" w:lineRule="auto"/>
              <w:ind w:firstLine="0"/>
              <w:rPr>
                <w:rFonts w:cs="Times New Roman"/>
                <w:szCs w:val="24"/>
              </w:rPr>
            </w:pPr>
            <w:r w:rsidRPr="00CC2C93">
              <w:rPr>
                <w:rFonts w:cs="Times New Roman"/>
                <w:szCs w:val="24"/>
              </w:rPr>
              <w:t>*</w:t>
            </w:r>
            <w:r>
              <w:rPr>
                <w:rFonts w:cs="Times New Roman"/>
                <w:szCs w:val="24"/>
              </w:rPr>
              <w:t xml:space="preserve"> If a juror questionnaire is to be used, an editable (in Microsoft Word format) questionnaire shall </w:t>
            </w:r>
            <w:r w:rsidR="00DF561E">
              <w:rPr>
                <w:rFonts w:cs="Times New Roman"/>
                <w:szCs w:val="24"/>
              </w:rPr>
              <w:t xml:space="preserve">be </w:t>
            </w:r>
            <w:r>
              <w:rPr>
                <w:rFonts w:cs="Times New Roman"/>
                <w:szCs w:val="24"/>
              </w:rPr>
              <w:t>jointly submitted to the Deputy Clerk in Charge by this date.</w:t>
            </w:r>
            <w:r w:rsidRPr="00CC2C93">
              <w:rPr>
                <w:rStyle w:val="FootnoteReference"/>
                <w:szCs w:val="24"/>
              </w:rPr>
              <w:footnoteReference w:id="1"/>
            </w:r>
          </w:p>
        </w:tc>
      </w:tr>
      <w:tr w:rsidR="00152661" w:rsidRPr="00CC2C93" w14:paraId="2AA30C8E" w14:textId="77777777" w:rsidTr="00597798">
        <w:trPr>
          <w:cantSplit/>
        </w:trPr>
        <w:tc>
          <w:tcPr>
            <w:tcW w:w="2553" w:type="dxa"/>
            <w:tcMar>
              <w:top w:w="115" w:type="dxa"/>
              <w:left w:w="115" w:type="dxa"/>
              <w:bottom w:w="115" w:type="dxa"/>
              <w:right w:w="115" w:type="dxa"/>
            </w:tcMar>
          </w:tcPr>
          <w:p w14:paraId="7E5EC1B8" w14:textId="77777777" w:rsidR="00152661" w:rsidRPr="00CC2C93" w:rsidRDefault="00B376F1" w:rsidP="00494799">
            <w:pPr>
              <w:pStyle w:val="Text-DS"/>
              <w:spacing w:line="240" w:lineRule="auto"/>
              <w:ind w:firstLine="0"/>
              <w:jc w:val="left"/>
              <w:rPr>
                <w:rFonts w:cs="Times New Roman"/>
                <w:szCs w:val="24"/>
              </w:rPr>
            </w:pPr>
            <w:r>
              <w:rPr>
                <w:rFonts w:cs="Times New Roman"/>
                <w:szCs w:val="24"/>
              </w:rPr>
              <w:t>5</w:t>
            </w:r>
            <w:r w:rsidR="00152661" w:rsidRPr="00CC2C93">
              <w:rPr>
                <w:rFonts w:cs="Times New Roman"/>
                <w:szCs w:val="24"/>
              </w:rPr>
              <w:t xml:space="preserve"> Weeks Before Jury Selection</w:t>
            </w:r>
          </w:p>
        </w:tc>
        <w:tc>
          <w:tcPr>
            <w:tcW w:w="6797" w:type="dxa"/>
            <w:tcMar>
              <w:top w:w="115" w:type="dxa"/>
              <w:left w:w="115" w:type="dxa"/>
              <w:bottom w:w="115" w:type="dxa"/>
              <w:right w:w="115" w:type="dxa"/>
            </w:tcMar>
          </w:tcPr>
          <w:p w14:paraId="143AB0F3" w14:textId="77777777" w:rsidR="00B376F1" w:rsidRPr="00CC2C93" w:rsidRDefault="00B376F1" w:rsidP="00494799">
            <w:pPr>
              <w:pStyle w:val="Text-DS"/>
              <w:spacing w:line="240" w:lineRule="auto"/>
              <w:ind w:firstLine="0"/>
              <w:rPr>
                <w:rFonts w:cs="Times New Roman"/>
                <w:szCs w:val="24"/>
              </w:rPr>
            </w:pPr>
            <w:r w:rsidRPr="00CC2C93">
              <w:rPr>
                <w:rFonts w:cs="Times New Roman"/>
                <w:szCs w:val="24"/>
              </w:rPr>
              <w:t>*Pretrial Conference – _______ [a.m. / p.m.] in [</w:t>
            </w:r>
            <w:r w:rsidRPr="00CC2C93">
              <w:rPr>
                <w:rFonts w:cs="Times New Roman"/>
                <w:b/>
                <w:szCs w:val="24"/>
              </w:rPr>
              <w:t xml:space="preserve">Marshall / Tyler / Texarkana], Texas </w:t>
            </w:r>
            <w:r w:rsidRPr="00CC2C93">
              <w:rPr>
                <w:rFonts w:cs="Times New Roman"/>
                <w:szCs w:val="24"/>
              </w:rPr>
              <w:t>before [Judge Rodney Gilstrap / Judge Roy Payne / Judge John Love / Judge Nicole Mitchell/ Judge Caroline Craven]</w:t>
            </w:r>
          </w:p>
        </w:tc>
      </w:tr>
      <w:tr w:rsidR="0022148D" w:rsidRPr="00CC2C93" w14:paraId="68333E2D" w14:textId="77777777" w:rsidTr="00597798">
        <w:trPr>
          <w:cantSplit/>
        </w:trPr>
        <w:tc>
          <w:tcPr>
            <w:tcW w:w="2553" w:type="dxa"/>
            <w:tcMar>
              <w:top w:w="115" w:type="dxa"/>
              <w:left w:w="115" w:type="dxa"/>
              <w:bottom w:w="115" w:type="dxa"/>
              <w:right w:w="115" w:type="dxa"/>
            </w:tcMar>
          </w:tcPr>
          <w:p w14:paraId="4C2578DB" w14:textId="77777777" w:rsidR="000947A4" w:rsidRPr="00CC2C93" w:rsidRDefault="005B27E0" w:rsidP="00494799">
            <w:pPr>
              <w:pStyle w:val="Text-DS"/>
              <w:spacing w:line="240" w:lineRule="auto"/>
              <w:ind w:firstLine="0"/>
              <w:jc w:val="left"/>
              <w:rPr>
                <w:rFonts w:cs="Times New Roman"/>
                <w:szCs w:val="24"/>
              </w:rPr>
            </w:pPr>
            <w:r w:rsidRPr="00CC2C93">
              <w:rPr>
                <w:rFonts w:cs="Times New Roman"/>
                <w:szCs w:val="24"/>
              </w:rPr>
              <w:t>6</w:t>
            </w:r>
            <w:r w:rsidR="006E1144" w:rsidRPr="00CC2C93">
              <w:rPr>
                <w:rFonts w:cs="Times New Roman"/>
                <w:szCs w:val="24"/>
              </w:rPr>
              <w:t xml:space="preserve"> Weeks </w:t>
            </w:r>
            <w:r w:rsidR="00BD5922" w:rsidRPr="00CC2C93">
              <w:rPr>
                <w:rFonts w:cs="Times New Roman"/>
                <w:szCs w:val="24"/>
              </w:rPr>
              <w:t>B</w:t>
            </w:r>
            <w:r w:rsidR="006E1144" w:rsidRPr="00CC2C93">
              <w:rPr>
                <w:rFonts w:cs="Times New Roman"/>
                <w:szCs w:val="24"/>
              </w:rPr>
              <w:t>efore Jury Selection</w:t>
            </w:r>
          </w:p>
        </w:tc>
        <w:tc>
          <w:tcPr>
            <w:tcW w:w="6797" w:type="dxa"/>
            <w:tcMar>
              <w:top w:w="115" w:type="dxa"/>
              <w:left w:w="115" w:type="dxa"/>
              <w:bottom w:w="115" w:type="dxa"/>
              <w:right w:w="115" w:type="dxa"/>
            </w:tcMar>
          </w:tcPr>
          <w:p w14:paraId="549A3828" w14:textId="77777777" w:rsidR="0022148D" w:rsidRPr="00CC2C93" w:rsidRDefault="00486EF7" w:rsidP="00494799">
            <w:pPr>
              <w:pStyle w:val="Text-DS"/>
              <w:spacing w:line="240" w:lineRule="auto"/>
              <w:ind w:firstLine="0"/>
              <w:rPr>
                <w:rFonts w:cs="Times New Roman"/>
                <w:szCs w:val="24"/>
              </w:rPr>
            </w:pPr>
            <w:r w:rsidRPr="00CC2C93">
              <w:rPr>
                <w:rFonts w:cs="Times New Roman"/>
                <w:szCs w:val="24"/>
              </w:rPr>
              <w:t>*</w:t>
            </w:r>
            <w:r w:rsidR="0022148D" w:rsidRPr="00CC2C93">
              <w:rPr>
                <w:rFonts w:cs="Times New Roman"/>
                <w:szCs w:val="24"/>
              </w:rPr>
              <w:t>Notify Court of Agreements Reached During Meet and Confer</w:t>
            </w:r>
          </w:p>
          <w:p w14:paraId="3B694520" w14:textId="77777777" w:rsidR="0022148D" w:rsidRPr="00CC2C93" w:rsidRDefault="0022148D" w:rsidP="00494799">
            <w:pPr>
              <w:pStyle w:val="Text-DS"/>
              <w:spacing w:line="240" w:lineRule="auto"/>
              <w:ind w:firstLine="0"/>
              <w:rPr>
                <w:rFonts w:cs="Times New Roman"/>
                <w:szCs w:val="24"/>
              </w:rPr>
            </w:pPr>
          </w:p>
          <w:p w14:paraId="508DBA5C" w14:textId="77777777" w:rsidR="0022148D" w:rsidRPr="00CC2C93" w:rsidRDefault="0022148D" w:rsidP="00494799">
            <w:pPr>
              <w:pStyle w:val="Text-DS"/>
              <w:spacing w:line="240" w:lineRule="auto"/>
              <w:ind w:firstLine="0"/>
              <w:rPr>
                <w:rFonts w:cs="Times New Roman"/>
                <w:szCs w:val="24"/>
              </w:rPr>
            </w:pPr>
            <w:r w:rsidRPr="00CC2C93">
              <w:rPr>
                <w:rFonts w:cs="Times New Roman"/>
                <w:szCs w:val="24"/>
              </w:rPr>
              <w:t>The parties are orde</w:t>
            </w:r>
            <w:r w:rsidR="001F76F1" w:rsidRPr="00CC2C93">
              <w:rPr>
                <w:rFonts w:cs="Times New Roman"/>
                <w:szCs w:val="24"/>
              </w:rPr>
              <w:t xml:space="preserve">red to meet and confer on any outstanding objections or </w:t>
            </w:r>
            <w:r w:rsidRPr="00CC2C93">
              <w:rPr>
                <w:rFonts w:cs="Times New Roman"/>
                <w:szCs w:val="24"/>
              </w:rPr>
              <w:t xml:space="preserve">motions </w:t>
            </w:r>
            <w:r w:rsidRPr="00CC2C93">
              <w:rPr>
                <w:rFonts w:cs="Times New Roman"/>
                <w:i/>
                <w:szCs w:val="24"/>
              </w:rPr>
              <w:t>in limine</w:t>
            </w:r>
            <w:r w:rsidR="001F76F1" w:rsidRPr="00CC2C93">
              <w:rPr>
                <w:rFonts w:cs="Times New Roman"/>
                <w:szCs w:val="24"/>
              </w:rPr>
              <w:t>.</w:t>
            </w:r>
            <w:r w:rsidRPr="00CC2C93">
              <w:rPr>
                <w:rFonts w:cs="Times New Roman"/>
                <w:szCs w:val="24"/>
              </w:rPr>
              <w:t xml:space="preserve"> </w:t>
            </w:r>
            <w:r w:rsidR="001F76F1" w:rsidRPr="00CC2C93">
              <w:rPr>
                <w:rFonts w:cs="Times New Roman"/>
                <w:szCs w:val="24"/>
              </w:rPr>
              <w:t xml:space="preserve"> The parties shall </w:t>
            </w:r>
            <w:r w:rsidRPr="00CC2C93">
              <w:rPr>
                <w:rFonts w:cs="Times New Roman"/>
                <w:szCs w:val="24"/>
              </w:rPr>
              <w:t xml:space="preserve">advise the Court of any agreements reached </w:t>
            </w:r>
            <w:r w:rsidR="001F76F1" w:rsidRPr="00CC2C93">
              <w:rPr>
                <w:rFonts w:cs="Times New Roman"/>
                <w:szCs w:val="24"/>
              </w:rPr>
              <w:t>no later than</w:t>
            </w:r>
            <w:r w:rsidRPr="00CC2C93">
              <w:rPr>
                <w:rFonts w:cs="Times New Roman"/>
                <w:szCs w:val="24"/>
              </w:rPr>
              <w:t xml:space="preserve"> 1:00 p.m. three (3) business days before the pretrial conference.</w:t>
            </w:r>
          </w:p>
        </w:tc>
      </w:tr>
      <w:tr w:rsidR="00DB538A" w:rsidRPr="00CC2C93" w14:paraId="737BE609" w14:textId="77777777" w:rsidTr="00597798">
        <w:trPr>
          <w:cantSplit/>
        </w:trPr>
        <w:tc>
          <w:tcPr>
            <w:tcW w:w="2553" w:type="dxa"/>
            <w:tcMar>
              <w:top w:w="115" w:type="dxa"/>
              <w:left w:w="115" w:type="dxa"/>
              <w:bottom w:w="115" w:type="dxa"/>
              <w:right w:w="115" w:type="dxa"/>
            </w:tcMar>
          </w:tcPr>
          <w:p w14:paraId="10E52DA0" w14:textId="77777777" w:rsidR="00DB538A" w:rsidRPr="00CC2C93" w:rsidRDefault="005B27E0" w:rsidP="00494799">
            <w:pPr>
              <w:pStyle w:val="Text-DS"/>
              <w:spacing w:line="240" w:lineRule="auto"/>
              <w:ind w:firstLine="0"/>
              <w:jc w:val="left"/>
              <w:rPr>
                <w:rFonts w:cs="Times New Roman"/>
                <w:szCs w:val="24"/>
              </w:rPr>
            </w:pPr>
            <w:r w:rsidRPr="00CC2C93">
              <w:rPr>
                <w:rFonts w:cs="Times New Roman"/>
                <w:szCs w:val="24"/>
              </w:rPr>
              <w:t>6</w:t>
            </w:r>
            <w:r w:rsidR="006E1144" w:rsidRPr="00CC2C93">
              <w:rPr>
                <w:rFonts w:cs="Times New Roman"/>
                <w:szCs w:val="24"/>
              </w:rPr>
              <w:t xml:space="preserve"> Weeks </w:t>
            </w:r>
            <w:r w:rsidR="00BD5922" w:rsidRPr="00CC2C93">
              <w:rPr>
                <w:rFonts w:cs="Times New Roman"/>
                <w:szCs w:val="24"/>
              </w:rPr>
              <w:t>B</w:t>
            </w:r>
            <w:r w:rsidR="006E1144" w:rsidRPr="00CC2C93">
              <w:rPr>
                <w:rFonts w:cs="Times New Roman"/>
                <w:szCs w:val="24"/>
              </w:rPr>
              <w:t>efore Jury Selection</w:t>
            </w:r>
          </w:p>
        </w:tc>
        <w:tc>
          <w:tcPr>
            <w:tcW w:w="6797" w:type="dxa"/>
            <w:tcMar>
              <w:top w:w="115" w:type="dxa"/>
              <w:left w:w="115" w:type="dxa"/>
              <w:bottom w:w="115" w:type="dxa"/>
              <w:right w:w="115" w:type="dxa"/>
            </w:tcMar>
          </w:tcPr>
          <w:p w14:paraId="43140E78" w14:textId="77777777" w:rsidR="00DB538A" w:rsidRPr="00CC2C93" w:rsidRDefault="00486EF7" w:rsidP="00DB783F">
            <w:pPr>
              <w:pStyle w:val="Text-DS"/>
              <w:spacing w:line="240" w:lineRule="auto"/>
              <w:ind w:firstLine="0"/>
              <w:rPr>
                <w:rFonts w:cs="Times New Roman"/>
                <w:szCs w:val="24"/>
              </w:rPr>
            </w:pPr>
            <w:r w:rsidRPr="00CC2C93">
              <w:rPr>
                <w:rFonts w:cs="Times New Roman"/>
                <w:szCs w:val="24"/>
              </w:rPr>
              <w:t>*</w:t>
            </w:r>
            <w:r w:rsidR="00D5548C" w:rsidRPr="00CC2C93">
              <w:rPr>
                <w:rFonts w:cs="Times New Roman"/>
                <w:szCs w:val="24"/>
              </w:rPr>
              <w:t xml:space="preserve">File </w:t>
            </w:r>
            <w:r w:rsidR="00DB538A" w:rsidRPr="00CC2C93">
              <w:rPr>
                <w:rFonts w:cs="Times New Roman"/>
                <w:szCs w:val="24"/>
              </w:rPr>
              <w:t xml:space="preserve">Joint Pretrial Order, </w:t>
            </w:r>
            <w:r w:rsidR="00495A88" w:rsidRPr="00CC2C93">
              <w:rPr>
                <w:rFonts w:cs="Times New Roman"/>
                <w:szCs w:val="24"/>
              </w:rPr>
              <w:t xml:space="preserve">Joint </w:t>
            </w:r>
            <w:r w:rsidR="00DB538A" w:rsidRPr="00CC2C93">
              <w:rPr>
                <w:rFonts w:cs="Times New Roman"/>
                <w:szCs w:val="24"/>
              </w:rPr>
              <w:t xml:space="preserve">Proposed Jury Instructions, </w:t>
            </w:r>
            <w:r w:rsidR="00495A88" w:rsidRPr="00CC2C93">
              <w:rPr>
                <w:rFonts w:cs="Times New Roman"/>
                <w:szCs w:val="24"/>
              </w:rPr>
              <w:t xml:space="preserve">Joint </w:t>
            </w:r>
            <w:r w:rsidR="00DB538A" w:rsidRPr="00CC2C93">
              <w:rPr>
                <w:rFonts w:cs="Times New Roman"/>
                <w:szCs w:val="24"/>
              </w:rPr>
              <w:t xml:space="preserve">Proposed Verdict Form, Responses to Motions </w:t>
            </w:r>
            <w:r w:rsidR="00DB538A" w:rsidRPr="00CC2C93">
              <w:rPr>
                <w:rFonts w:cs="Times New Roman"/>
                <w:i/>
                <w:szCs w:val="24"/>
              </w:rPr>
              <w:t>in Limine</w:t>
            </w:r>
            <w:r w:rsidR="00DB783F" w:rsidRPr="00CC2C93">
              <w:rPr>
                <w:rFonts w:cs="Times New Roman"/>
                <w:szCs w:val="24"/>
              </w:rPr>
              <w:t>, Updated Exhibit Lists, Updated Witness Lists, and Updated Deposition Designations</w:t>
            </w:r>
          </w:p>
        </w:tc>
      </w:tr>
      <w:tr w:rsidR="00717ECA" w:rsidRPr="00CC2C93" w14:paraId="1488A7CD" w14:textId="77777777" w:rsidTr="00597798">
        <w:trPr>
          <w:cantSplit/>
        </w:trPr>
        <w:tc>
          <w:tcPr>
            <w:tcW w:w="2553" w:type="dxa"/>
            <w:tcMar>
              <w:top w:w="115" w:type="dxa"/>
              <w:left w:w="115" w:type="dxa"/>
              <w:bottom w:w="115" w:type="dxa"/>
              <w:right w:w="115" w:type="dxa"/>
            </w:tcMar>
          </w:tcPr>
          <w:p w14:paraId="7334DC4E" w14:textId="77777777" w:rsidR="00717ECA" w:rsidRPr="00CC2C93" w:rsidRDefault="005B27E0" w:rsidP="00494799">
            <w:pPr>
              <w:pStyle w:val="Text-DS"/>
              <w:spacing w:line="240" w:lineRule="auto"/>
              <w:ind w:firstLine="0"/>
              <w:jc w:val="left"/>
              <w:rPr>
                <w:rFonts w:cs="Times New Roman"/>
                <w:szCs w:val="24"/>
              </w:rPr>
            </w:pPr>
            <w:r w:rsidRPr="00CC2C93">
              <w:rPr>
                <w:rFonts w:cs="Times New Roman"/>
                <w:szCs w:val="24"/>
              </w:rPr>
              <w:lastRenderedPageBreak/>
              <w:t>7</w:t>
            </w:r>
            <w:r w:rsidR="006E1144" w:rsidRPr="00CC2C93">
              <w:rPr>
                <w:rFonts w:cs="Times New Roman"/>
                <w:szCs w:val="24"/>
              </w:rPr>
              <w:t xml:space="preserve"> Weeks </w:t>
            </w:r>
            <w:r w:rsidR="00BD5922" w:rsidRPr="00CC2C93">
              <w:rPr>
                <w:rFonts w:cs="Times New Roman"/>
                <w:szCs w:val="24"/>
              </w:rPr>
              <w:t>B</w:t>
            </w:r>
            <w:r w:rsidR="006E1144" w:rsidRPr="00CC2C93">
              <w:rPr>
                <w:rFonts w:cs="Times New Roman"/>
                <w:szCs w:val="24"/>
              </w:rPr>
              <w:t>efore Jury Selection</w:t>
            </w:r>
          </w:p>
        </w:tc>
        <w:tc>
          <w:tcPr>
            <w:tcW w:w="6797" w:type="dxa"/>
            <w:tcMar>
              <w:top w:w="115" w:type="dxa"/>
              <w:left w:w="115" w:type="dxa"/>
              <w:bottom w:w="115" w:type="dxa"/>
              <w:right w:w="115" w:type="dxa"/>
            </w:tcMar>
          </w:tcPr>
          <w:p w14:paraId="4DF4920C" w14:textId="77777777" w:rsidR="00D862D0" w:rsidRPr="00CC2C93" w:rsidRDefault="00486EF7" w:rsidP="00494799">
            <w:pPr>
              <w:pStyle w:val="Text-DS"/>
              <w:spacing w:line="240" w:lineRule="auto"/>
              <w:ind w:firstLine="0"/>
              <w:rPr>
                <w:rFonts w:cs="Times New Roman"/>
                <w:szCs w:val="24"/>
              </w:rPr>
            </w:pPr>
            <w:r w:rsidRPr="00CC2C93">
              <w:rPr>
                <w:rFonts w:cs="Times New Roman"/>
                <w:szCs w:val="24"/>
              </w:rPr>
              <w:t>*</w:t>
            </w:r>
            <w:r w:rsidR="00D5548C" w:rsidRPr="00CC2C93">
              <w:rPr>
                <w:rFonts w:cs="Times New Roman"/>
                <w:szCs w:val="24"/>
              </w:rPr>
              <w:t xml:space="preserve">File </w:t>
            </w:r>
            <w:r w:rsidR="00D862D0" w:rsidRPr="00CC2C93">
              <w:rPr>
                <w:rFonts w:cs="Times New Roman"/>
                <w:szCs w:val="24"/>
              </w:rPr>
              <w:t>Notice of Request for Daily Transcript or Real Time Reporting.</w:t>
            </w:r>
          </w:p>
          <w:p w14:paraId="3A93BDFC" w14:textId="77777777" w:rsidR="00D862D0" w:rsidRPr="00CC2C93" w:rsidRDefault="00D862D0" w:rsidP="00494799">
            <w:pPr>
              <w:pStyle w:val="Text-DS"/>
              <w:spacing w:line="240" w:lineRule="auto"/>
              <w:ind w:firstLine="0"/>
              <w:rPr>
                <w:rFonts w:cs="Times New Roman"/>
                <w:szCs w:val="24"/>
              </w:rPr>
            </w:pPr>
          </w:p>
          <w:p w14:paraId="50EC4E67" w14:textId="19A5F2D7" w:rsidR="00717ECA" w:rsidRPr="00CC2C93" w:rsidRDefault="00D862D0" w:rsidP="00494799">
            <w:pPr>
              <w:pStyle w:val="Text-DS"/>
              <w:spacing w:line="240" w:lineRule="auto"/>
              <w:ind w:firstLine="0"/>
              <w:rPr>
                <w:rFonts w:cs="Times New Roman"/>
                <w:szCs w:val="24"/>
              </w:rPr>
            </w:pPr>
            <w:r w:rsidRPr="00CC2C93">
              <w:rPr>
                <w:rFonts w:cs="Times New Roman"/>
                <w:szCs w:val="24"/>
              </w:rPr>
              <w:t xml:space="preserve">If a daily transcript or real time reporting of court proceedings is requested for trial, the party or parties making said request shall file a notice with the Court and e-mail the Court Reporter, </w:t>
            </w:r>
            <w:r w:rsidR="00C84D67" w:rsidRPr="00CC2C93">
              <w:rPr>
                <w:rFonts w:cs="Times New Roman"/>
                <w:szCs w:val="24"/>
              </w:rPr>
              <w:t>S</w:t>
            </w:r>
            <w:r w:rsidR="00D82089">
              <w:rPr>
                <w:rFonts w:cs="Times New Roman"/>
                <w:szCs w:val="24"/>
              </w:rPr>
              <w:t>hawn McRoberts</w:t>
            </w:r>
            <w:r w:rsidR="00495A88" w:rsidRPr="00CC2C93">
              <w:rPr>
                <w:rFonts w:cs="Times New Roman"/>
                <w:szCs w:val="24"/>
              </w:rPr>
              <w:t>, at sh</w:t>
            </w:r>
            <w:r w:rsidR="00D82089">
              <w:rPr>
                <w:rFonts w:cs="Times New Roman"/>
                <w:szCs w:val="24"/>
              </w:rPr>
              <w:t>awn</w:t>
            </w:r>
            <w:r w:rsidR="00495A88" w:rsidRPr="00CC2C93">
              <w:rPr>
                <w:rFonts w:cs="Times New Roman"/>
                <w:szCs w:val="24"/>
              </w:rPr>
              <w:t>_</w:t>
            </w:r>
            <w:r w:rsidR="00D82089">
              <w:rPr>
                <w:rFonts w:cs="Times New Roman"/>
                <w:szCs w:val="24"/>
              </w:rPr>
              <w:t>mcroberts</w:t>
            </w:r>
            <w:r w:rsidR="00495A88" w:rsidRPr="00CC2C93">
              <w:rPr>
                <w:rFonts w:cs="Times New Roman"/>
                <w:szCs w:val="24"/>
              </w:rPr>
              <w:t>@txed.uscourts.gov.</w:t>
            </w:r>
          </w:p>
        </w:tc>
      </w:tr>
      <w:tr w:rsidR="00DB538A" w:rsidRPr="00CC2C93" w14:paraId="7331A870" w14:textId="77777777" w:rsidTr="00597798">
        <w:trPr>
          <w:cantSplit/>
        </w:trPr>
        <w:tc>
          <w:tcPr>
            <w:tcW w:w="2553" w:type="dxa"/>
            <w:tcMar>
              <w:top w:w="115" w:type="dxa"/>
              <w:left w:w="115" w:type="dxa"/>
              <w:bottom w:w="115" w:type="dxa"/>
              <w:right w:w="115" w:type="dxa"/>
            </w:tcMar>
          </w:tcPr>
          <w:p w14:paraId="599A29E7" w14:textId="77777777" w:rsidR="00DB538A" w:rsidRPr="00CC2C93" w:rsidRDefault="005B27E0" w:rsidP="00494799">
            <w:pPr>
              <w:pStyle w:val="Text-DS"/>
              <w:spacing w:line="240" w:lineRule="auto"/>
              <w:ind w:firstLine="0"/>
              <w:jc w:val="left"/>
              <w:rPr>
                <w:rFonts w:cs="Times New Roman"/>
                <w:szCs w:val="24"/>
              </w:rPr>
            </w:pPr>
            <w:r w:rsidRPr="00CC2C93">
              <w:rPr>
                <w:rFonts w:cs="Times New Roman"/>
                <w:szCs w:val="24"/>
              </w:rPr>
              <w:t>8</w:t>
            </w:r>
            <w:r w:rsidR="006E1144" w:rsidRPr="00CC2C93">
              <w:rPr>
                <w:rFonts w:cs="Times New Roman"/>
                <w:szCs w:val="24"/>
              </w:rPr>
              <w:t xml:space="preserve"> Weeks </w:t>
            </w:r>
            <w:r w:rsidR="00BD5922" w:rsidRPr="00CC2C93">
              <w:rPr>
                <w:rFonts w:cs="Times New Roman"/>
                <w:szCs w:val="24"/>
              </w:rPr>
              <w:t>B</w:t>
            </w:r>
            <w:r w:rsidR="006E1144" w:rsidRPr="00CC2C93">
              <w:rPr>
                <w:rFonts w:cs="Times New Roman"/>
                <w:szCs w:val="24"/>
              </w:rPr>
              <w:t>efore Jury Selection</w:t>
            </w:r>
          </w:p>
        </w:tc>
        <w:tc>
          <w:tcPr>
            <w:tcW w:w="6797" w:type="dxa"/>
            <w:tcMar>
              <w:top w:w="115" w:type="dxa"/>
              <w:left w:w="115" w:type="dxa"/>
              <w:bottom w:w="115" w:type="dxa"/>
              <w:right w:w="115" w:type="dxa"/>
            </w:tcMar>
          </w:tcPr>
          <w:p w14:paraId="0A46793C" w14:textId="77777777" w:rsidR="0035654C" w:rsidRPr="00CC2C93" w:rsidRDefault="00D5548C" w:rsidP="00494799">
            <w:pPr>
              <w:pStyle w:val="Text-DS"/>
              <w:spacing w:line="240" w:lineRule="auto"/>
              <w:ind w:firstLine="0"/>
              <w:rPr>
                <w:rFonts w:cs="Times New Roman"/>
                <w:szCs w:val="24"/>
              </w:rPr>
            </w:pPr>
            <w:r w:rsidRPr="00CC2C93">
              <w:rPr>
                <w:rFonts w:cs="Times New Roman"/>
                <w:szCs w:val="24"/>
              </w:rPr>
              <w:t xml:space="preserve">File </w:t>
            </w:r>
            <w:r w:rsidR="001B36DB" w:rsidRPr="00CC2C93">
              <w:rPr>
                <w:rFonts w:cs="Times New Roman"/>
                <w:szCs w:val="24"/>
              </w:rPr>
              <w:t xml:space="preserve">Motions </w:t>
            </w:r>
            <w:r w:rsidR="001B36DB" w:rsidRPr="00CC2C93">
              <w:rPr>
                <w:rFonts w:cs="Times New Roman"/>
                <w:i/>
                <w:szCs w:val="24"/>
              </w:rPr>
              <w:t>in Limine</w:t>
            </w:r>
          </w:p>
          <w:p w14:paraId="4CA59F01" w14:textId="77777777" w:rsidR="00807E83" w:rsidRPr="00CC2C93" w:rsidRDefault="00807E83" w:rsidP="00494799">
            <w:pPr>
              <w:pStyle w:val="Text-DS"/>
              <w:spacing w:line="240" w:lineRule="auto"/>
              <w:ind w:firstLine="0"/>
              <w:rPr>
                <w:rFonts w:cs="Times New Roman"/>
                <w:szCs w:val="24"/>
              </w:rPr>
            </w:pPr>
          </w:p>
          <w:p w14:paraId="08D1C9A6" w14:textId="77777777" w:rsidR="00807E83" w:rsidRPr="00CC2C93" w:rsidRDefault="00807E83" w:rsidP="00494799">
            <w:pPr>
              <w:pStyle w:val="Text-DS"/>
              <w:spacing w:line="240" w:lineRule="auto"/>
              <w:ind w:firstLine="0"/>
              <w:rPr>
                <w:rFonts w:cs="Times New Roman"/>
                <w:szCs w:val="24"/>
              </w:rPr>
            </w:pPr>
            <w:r w:rsidRPr="00CC2C93">
              <w:rPr>
                <w:rFonts w:cs="Times New Roman"/>
                <w:szCs w:val="24"/>
              </w:rPr>
              <w:t xml:space="preserve">The parties shall limit their motions </w:t>
            </w:r>
            <w:r w:rsidRPr="00CC2C93">
              <w:rPr>
                <w:rFonts w:cs="Times New Roman"/>
                <w:i/>
                <w:szCs w:val="24"/>
              </w:rPr>
              <w:t>in limine</w:t>
            </w:r>
            <w:r w:rsidR="00717ECA" w:rsidRPr="00CC2C93">
              <w:rPr>
                <w:rFonts w:cs="Times New Roman"/>
                <w:szCs w:val="24"/>
              </w:rPr>
              <w:t xml:space="preserve"> to </w:t>
            </w:r>
            <w:r w:rsidRPr="00CC2C93">
              <w:rPr>
                <w:rFonts w:cs="Times New Roman"/>
                <w:szCs w:val="24"/>
              </w:rPr>
              <w:t xml:space="preserve">issues </w:t>
            </w:r>
            <w:r w:rsidR="00717ECA" w:rsidRPr="00CC2C93">
              <w:rPr>
                <w:rFonts w:cs="Times New Roman"/>
                <w:szCs w:val="24"/>
              </w:rPr>
              <w:t>that</w:t>
            </w:r>
            <w:r w:rsidRPr="00CC2C93">
              <w:rPr>
                <w:rFonts w:cs="Times New Roman"/>
                <w:szCs w:val="24"/>
              </w:rPr>
              <w:t xml:space="preserve"> if improperly introduced </w:t>
            </w:r>
            <w:r w:rsidR="00717ECA" w:rsidRPr="00CC2C93">
              <w:rPr>
                <w:rFonts w:cs="Times New Roman"/>
                <w:szCs w:val="24"/>
              </w:rPr>
              <w:t>at</w:t>
            </w:r>
            <w:r w:rsidRPr="00CC2C93">
              <w:rPr>
                <w:rFonts w:cs="Times New Roman"/>
                <w:szCs w:val="24"/>
              </w:rPr>
              <w:t xml:space="preserve"> trial would be so prejudicial that the </w:t>
            </w:r>
            <w:r w:rsidR="00717ECA" w:rsidRPr="00CC2C93">
              <w:rPr>
                <w:rFonts w:cs="Times New Roman"/>
                <w:szCs w:val="24"/>
              </w:rPr>
              <w:t>C</w:t>
            </w:r>
            <w:r w:rsidRPr="00CC2C93">
              <w:rPr>
                <w:rFonts w:cs="Times New Roman"/>
                <w:szCs w:val="24"/>
              </w:rPr>
              <w:t xml:space="preserve">ourt could not alleviate the prejudice </w:t>
            </w:r>
            <w:r w:rsidR="00717ECA" w:rsidRPr="00CC2C93">
              <w:rPr>
                <w:rFonts w:cs="Times New Roman"/>
                <w:szCs w:val="24"/>
              </w:rPr>
              <w:t>by giving appropriate instructions to the jury</w:t>
            </w:r>
            <w:r w:rsidRPr="00CC2C93">
              <w:rPr>
                <w:rFonts w:cs="Times New Roman"/>
                <w:szCs w:val="24"/>
              </w:rPr>
              <w:t>.</w:t>
            </w:r>
          </w:p>
        </w:tc>
      </w:tr>
      <w:tr w:rsidR="009E3801" w:rsidRPr="00CC2C93" w14:paraId="53A9D1C1" w14:textId="77777777" w:rsidTr="00597798">
        <w:trPr>
          <w:cantSplit/>
        </w:trPr>
        <w:tc>
          <w:tcPr>
            <w:tcW w:w="2553" w:type="dxa"/>
            <w:tcMar>
              <w:top w:w="115" w:type="dxa"/>
              <w:left w:w="115" w:type="dxa"/>
              <w:bottom w:w="115" w:type="dxa"/>
              <w:right w:w="115" w:type="dxa"/>
            </w:tcMar>
          </w:tcPr>
          <w:p w14:paraId="5317C74C" w14:textId="77777777" w:rsidR="009E3801" w:rsidRPr="00CC2C93" w:rsidRDefault="005B27E0" w:rsidP="00494799">
            <w:pPr>
              <w:pStyle w:val="Text-DS"/>
              <w:spacing w:line="240" w:lineRule="auto"/>
              <w:ind w:firstLine="0"/>
              <w:jc w:val="left"/>
              <w:rPr>
                <w:rFonts w:cs="Times New Roman"/>
                <w:szCs w:val="24"/>
              </w:rPr>
            </w:pPr>
            <w:r w:rsidRPr="00CC2C93">
              <w:rPr>
                <w:rFonts w:cs="Times New Roman"/>
                <w:szCs w:val="24"/>
              </w:rPr>
              <w:t>8</w:t>
            </w:r>
            <w:r w:rsidR="006E1144" w:rsidRPr="00CC2C93">
              <w:rPr>
                <w:rFonts w:cs="Times New Roman"/>
                <w:szCs w:val="24"/>
              </w:rPr>
              <w:t xml:space="preserve"> Weeks </w:t>
            </w:r>
            <w:r w:rsidR="00BD5922" w:rsidRPr="00CC2C93">
              <w:rPr>
                <w:rFonts w:cs="Times New Roman"/>
                <w:szCs w:val="24"/>
              </w:rPr>
              <w:t>B</w:t>
            </w:r>
            <w:r w:rsidR="006E1144" w:rsidRPr="00CC2C93">
              <w:rPr>
                <w:rFonts w:cs="Times New Roman"/>
                <w:szCs w:val="24"/>
              </w:rPr>
              <w:t>efore Jury Selection</w:t>
            </w:r>
          </w:p>
        </w:tc>
        <w:tc>
          <w:tcPr>
            <w:tcW w:w="6797" w:type="dxa"/>
            <w:tcMar>
              <w:top w:w="115" w:type="dxa"/>
              <w:left w:w="115" w:type="dxa"/>
              <w:bottom w:w="115" w:type="dxa"/>
              <w:right w:w="115" w:type="dxa"/>
            </w:tcMar>
          </w:tcPr>
          <w:p w14:paraId="52459D21" w14:textId="77777777" w:rsidR="009E3801" w:rsidRPr="00CC2C93" w:rsidRDefault="009E3801" w:rsidP="00494799">
            <w:pPr>
              <w:pStyle w:val="Text-DS"/>
              <w:spacing w:line="240" w:lineRule="auto"/>
              <w:ind w:firstLine="0"/>
              <w:rPr>
                <w:rFonts w:cs="Times New Roman"/>
                <w:szCs w:val="24"/>
              </w:rPr>
            </w:pPr>
            <w:r w:rsidRPr="00CC2C93">
              <w:rPr>
                <w:rFonts w:cs="Times New Roman"/>
                <w:szCs w:val="24"/>
              </w:rPr>
              <w:t>Serve Objections to Rebuttal Pretrial Disclosures</w:t>
            </w:r>
          </w:p>
        </w:tc>
      </w:tr>
      <w:tr w:rsidR="009E3801" w:rsidRPr="00CC2C93" w14:paraId="7A472B6D" w14:textId="77777777" w:rsidTr="00597798">
        <w:trPr>
          <w:cantSplit/>
        </w:trPr>
        <w:tc>
          <w:tcPr>
            <w:tcW w:w="2553" w:type="dxa"/>
            <w:tcMar>
              <w:top w:w="115" w:type="dxa"/>
              <w:left w:w="115" w:type="dxa"/>
              <w:bottom w:w="115" w:type="dxa"/>
              <w:right w:w="115" w:type="dxa"/>
            </w:tcMar>
          </w:tcPr>
          <w:p w14:paraId="34E0BFFE" w14:textId="77777777" w:rsidR="009E3801" w:rsidRPr="00CC2C93" w:rsidRDefault="005B27E0" w:rsidP="00494799">
            <w:pPr>
              <w:pStyle w:val="Text-DS"/>
              <w:spacing w:line="240" w:lineRule="auto"/>
              <w:ind w:firstLine="0"/>
              <w:jc w:val="left"/>
              <w:rPr>
                <w:rFonts w:cs="Times New Roman"/>
                <w:szCs w:val="24"/>
              </w:rPr>
            </w:pPr>
            <w:r w:rsidRPr="00CC2C93">
              <w:rPr>
                <w:rFonts w:cs="Times New Roman"/>
                <w:szCs w:val="24"/>
              </w:rPr>
              <w:t>9</w:t>
            </w:r>
            <w:r w:rsidR="006E1144" w:rsidRPr="00CC2C93">
              <w:rPr>
                <w:rFonts w:cs="Times New Roman"/>
                <w:szCs w:val="24"/>
              </w:rPr>
              <w:t xml:space="preserve"> Weeks </w:t>
            </w:r>
            <w:r w:rsidR="00BD5922" w:rsidRPr="00CC2C93">
              <w:rPr>
                <w:rFonts w:cs="Times New Roman"/>
                <w:szCs w:val="24"/>
              </w:rPr>
              <w:t>B</w:t>
            </w:r>
            <w:r w:rsidR="006E1144" w:rsidRPr="00CC2C93">
              <w:rPr>
                <w:rFonts w:cs="Times New Roman"/>
                <w:szCs w:val="24"/>
              </w:rPr>
              <w:t>efore Jury Selection</w:t>
            </w:r>
          </w:p>
        </w:tc>
        <w:tc>
          <w:tcPr>
            <w:tcW w:w="6797" w:type="dxa"/>
            <w:tcMar>
              <w:top w:w="115" w:type="dxa"/>
              <w:left w:w="115" w:type="dxa"/>
              <w:bottom w:w="115" w:type="dxa"/>
              <w:right w:w="115" w:type="dxa"/>
            </w:tcMar>
          </w:tcPr>
          <w:p w14:paraId="2D3235D0" w14:textId="77777777" w:rsidR="009E3801" w:rsidRPr="00CC2C93" w:rsidRDefault="009E3801" w:rsidP="00494799">
            <w:pPr>
              <w:pStyle w:val="Text-DS"/>
              <w:spacing w:line="240" w:lineRule="auto"/>
              <w:ind w:firstLine="0"/>
              <w:rPr>
                <w:rFonts w:cs="Times New Roman"/>
                <w:szCs w:val="24"/>
              </w:rPr>
            </w:pPr>
            <w:r w:rsidRPr="00CC2C93">
              <w:rPr>
                <w:rFonts w:cs="Times New Roman"/>
                <w:szCs w:val="24"/>
              </w:rPr>
              <w:t>Serve Objections to Pretrial Disclosures; and Serve Rebuttal Pretrial Disclosures</w:t>
            </w:r>
          </w:p>
        </w:tc>
      </w:tr>
      <w:tr w:rsidR="009E3801" w:rsidRPr="00CC2C93" w14:paraId="202C0A5C" w14:textId="77777777" w:rsidTr="00597798">
        <w:trPr>
          <w:cantSplit/>
        </w:trPr>
        <w:tc>
          <w:tcPr>
            <w:tcW w:w="2553" w:type="dxa"/>
            <w:tcMar>
              <w:top w:w="115" w:type="dxa"/>
              <w:left w:w="115" w:type="dxa"/>
              <w:bottom w:w="115" w:type="dxa"/>
              <w:right w:w="115" w:type="dxa"/>
            </w:tcMar>
          </w:tcPr>
          <w:p w14:paraId="1759DDA6" w14:textId="77777777" w:rsidR="009E3801" w:rsidRPr="00CC2C93" w:rsidRDefault="00D33172" w:rsidP="00494799">
            <w:pPr>
              <w:pStyle w:val="Text-DS"/>
              <w:spacing w:line="240" w:lineRule="auto"/>
              <w:ind w:firstLine="0"/>
              <w:jc w:val="left"/>
              <w:rPr>
                <w:rFonts w:cs="Times New Roman"/>
                <w:szCs w:val="24"/>
              </w:rPr>
            </w:pPr>
            <w:r w:rsidRPr="00CC2C93">
              <w:rPr>
                <w:rFonts w:cs="Times New Roman"/>
                <w:szCs w:val="24"/>
              </w:rPr>
              <w:t>1</w:t>
            </w:r>
            <w:r w:rsidR="005B27E0" w:rsidRPr="00CC2C93">
              <w:rPr>
                <w:rFonts w:cs="Times New Roman"/>
                <w:szCs w:val="24"/>
              </w:rPr>
              <w:t>1</w:t>
            </w:r>
            <w:r w:rsidR="006E1144" w:rsidRPr="00CC2C93">
              <w:rPr>
                <w:rFonts w:cs="Times New Roman"/>
                <w:szCs w:val="24"/>
              </w:rPr>
              <w:t xml:space="preserve"> Weeks </w:t>
            </w:r>
            <w:r w:rsidR="00BD5922" w:rsidRPr="00CC2C93">
              <w:rPr>
                <w:rFonts w:cs="Times New Roman"/>
                <w:szCs w:val="24"/>
              </w:rPr>
              <w:t>B</w:t>
            </w:r>
            <w:r w:rsidR="006E1144" w:rsidRPr="00CC2C93">
              <w:rPr>
                <w:rFonts w:cs="Times New Roman"/>
                <w:szCs w:val="24"/>
              </w:rPr>
              <w:t>efore Jury Selection</w:t>
            </w:r>
          </w:p>
        </w:tc>
        <w:tc>
          <w:tcPr>
            <w:tcW w:w="6797" w:type="dxa"/>
            <w:tcMar>
              <w:top w:w="115" w:type="dxa"/>
              <w:left w:w="115" w:type="dxa"/>
              <w:bottom w:w="115" w:type="dxa"/>
              <w:right w:w="115" w:type="dxa"/>
            </w:tcMar>
          </w:tcPr>
          <w:p w14:paraId="6D98F641" w14:textId="77777777" w:rsidR="009E3801" w:rsidRPr="00CC2C93" w:rsidRDefault="009E3801" w:rsidP="00494799">
            <w:pPr>
              <w:pStyle w:val="Text-DS"/>
              <w:spacing w:line="240" w:lineRule="auto"/>
              <w:ind w:firstLine="0"/>
              <w:rPr>
                <w:rFonts w:cs="Times New Roman"/>
                <w:szCs w:val="24"/>
              </w:rPr>
            </w:pPr>
            <w:r w:rsidRPr="00CC2C93">
              <w:rPr>
                <w:rFonts w:cs="Times New Roman"/>
                <w:szCs w:val="24"/>
              </w:rPr>
              <w:t xml:space="preserve">Serve Pretrial Disclosures </w:t>
            </w:r>
            <w:r w:rsidR="00B42EC7" w:rsidRPr="00CC2C93">
              <w:rPr>
                <w:rFonts w:cs="Times New Roman"/>
                <w:szCs w:val="24"/>
              </w:rPr>
              <w:t>(Witness List, Deposition Designation</w:t>
            </w:r>
            <w:r w:rsidR="00185616" w:rsidRPr="00CC2C93">
              <w:rPr>
                <w:rFonts w:cs="Times New Roman"/>
                <w:szCs w:val="24"/>
              </w:rPr>
              <w:t>s</w:t>
            </w:r>
            <w:r w:rsidR="00B42EC7" w:rsidRPr="00CC2C93">
              <w:rPr>
                <w:rFonts w:cs="Times New Roman"/>
                <w:szCs w:val="24"/>
              </w:rPr>
              <w:t xml:space="preserve">, and Exhibit List) </w:t>
            </w:r>
            <w:r w:rsidRPr="00CC2C93">
              <w:rPr>
                <w:rFonts w:cs="Times New Roman"/>
                <w:szCs w:val="24"/>
              </w:rPr>
              <w:t>by the Party with the Burden of Proof</w:t>
            </w:r>
          </w:p>
        </w:tc>
      </w:tr>
      <w:tr w:rsidR="007F133E" w:rsidRPr="00CC2C93" w14:paraId="021FE339" w14:textId="77777777" w:rsidTr="00597798">
        <w:trPr>
          <w:cantSplit/>
        </w:trPr>
        <w:tc>
          <w:tcPr>
            <w:tcW w:w="2553" w:type="dxa"/>
            <w:shd w:val="clear" w:color="auto" w:fill="auto"/>
            <w:tcMar>
              <w:top w:w="115" w:type="dxa"/>
              <w:left w:w="115" w:type="dxa"/>
              <w:bottom w:w="115" w:type="dxa"/>
              <w:right w:w="115" w:type="dxa"/>
            </w:tcMar>
          </w:tcPr>
          <w:p w14:paraId="549630E1" w14:textId="77777777" w:rsidR="007F133E" w:rsidRPr="00CC2C93" w:rsidRDefault="009A1023" w:rsidP="00494799">
            <w:pPr>
              <w:pStyle w:val="Text-DS"/>
              <w:spacing w:line="240" w:lineRule="auto"/>
              <w:ind w:firstLine="0"/>
              <w:jc w:val="left"/>
              <w:rPr>
                <w:rFonts w:cs="Times New Roman"/>
                <w:szCs w:val="24"/>
              </w:rPr>
            </w:pPr>
            <w:r w:rsidRPr="00CC2C93">
              <w:rPr>
                <w:rFonts w:cs="Times New Roman"/>
                <w:szCs w:val="24"/>
              </w:rPr>
              <w:t>1</w:t>
            </w:r>
            <w:r w:rsidR="005B27E0" w:rsidRPr="00CC2C93">
              <w:rPr>
                <w:rFonts w:cs="Times New Roman"/>
                <w:szCs w:val="24"/>
              </w:rPr>
              <w:t>2</w:t>
            </w:r>
            <w:r w:rsidRPr="00CC2C93">
              <w:rPr>
                <w:rFonts w:cs="Times New Roman"/>
                <w:szCs w:val="24"/>
              </w:rPr>
              <w:t xml:space="preserve"> Weeks Before Jury Selection</w:t>
            </w:r>
          </w:p>
        </w:tc>
        <w:tc>
          <w:tcPr>
            <w:tcW w:w="6797" w:type="dxa"/>
            <w:shd w:val="clear" w:color="auto" w:fill="auto"/>
            <w:tcMar>
              <w:top w:w="115" w:type="dxa"/>
              <w:left w:w="115" w:type="dxa"/>
              <w:bottom w:w="115" w:type="dxa"/>
              <w:right w:w="115" w:type="dxa"/>
            </w:tcMar>
          </w:tcPr>
          <w:p w14:paraId="20DE1031" w14:textId="77777777" w:rsidR="007F133E" w:rsidRPr="00CC2C93" w:rsidRDefault="00066073" w:rsidP="00494799">
            <w:pPr>
              <w:pStyle w:val="Text-DS"/>
              <w:spacing w:line="240" w:lineRule="auto"/>
              <w:ind w:firstLine="0"/>
              <w:rPr>
                <w:rFonts w:cs="Times New Roman"/>
                <w:szCs w:val="24"/>
              </w:rPr>
            </w:pPr>
            <w:r w:rsidRPr="00CC2C93">
              <w:t>*</w:t>
            </w:r>
            <w:r w:rsidR="006247BC" w:rsidRPr="00CC2C93">
              <w:t xml:space="preserve">Response to Dispositive Motions (including </w:t>
            </w:r>
            <w:r w:rsidR="006247BC" w:rsidRPr="00CC2C93">
              <w:rPr>
                <w:i/>
              </w:rPr>
              <w:t>Daubert</w:t>
            </w:r>
            <w:r w:rsidR="006247BC" w:rsidRPr="00CC2C93">
              <w:t xml:space="preserve"> Motions). Responses to dispositive motions</w:t>
            </w:r>
            <w:r w:rsidRPr="00CC2C93">
              <w:t xml:space="preserve"> that were</w:t>
            </w:r>
            <w:r w:rsidR="006247BC" w:rsidRPr="00CC2C93">
              <w:t xml:space="preserve"> filed </w:t>
            </w:r>
            <w:r w:rsidR="006247BC" w:rsidRPr="00CC2C93">
              <w:rPr>
                <w:u w:val="single"/>
              </w:rPr>
              <w:t>prior</w:t>
            </w:r>
            <w:r w:rsidR="006247BC" w:rsidRPr="00CC2C93">
              <w:t xml:space="preserve"> to the dispositive motion deadline, including </w:t>
            </w:r>
            <w:r w:rsidR="006247BC" w:rsidRPr="00CC2C93">
              <w:rPr>
                <w:i/>
              </w:rPr>
              <w:t>Daubert</w:t>
            </w:r>
            <w:r w:rsidR="006247BC" w:rsidRPr="00CC2C93">
              <w:t xml:space="preserve"> Motions, shall be due in accordance with Local Rule CV-7(e)</w:t>
            </w:r>
            <w:r w:rsidR="004012E9" w:rsidRPr="00CC2C93">
              <w:t xml:space="preserve">, not to exceed the deadline </w:t>
            </w:r>
            <w:r w:rsidR="00660DE2" w:rsidRPr="00CC2C93">
              <w:t>as set forth in this Docket Control Order</w:t>
            </w:r>
            <w:r w:rsidR="006247BC" w:rsidRPr="00CC2C93">
              <w:t>.</w:t>
            </w:r>
            <w:r w:rsidRPr="00CC2C93">
              <w:rPr>
                <w:rStyle w:val="FootnoteReference"/>
              </w:rPr>
              <w:footnoteReference w:id="2"/>
            </w:r>
            <w:r w:rsidR="006247BC" w:rsidRPr="00CC2C93">
              <w:t xml:space="preserve"> Motions for Summary Judgment shall comply with Local Rule CV-56.</w:t>
            </w:r>
          </w:p>
        </w:tc>
      </w:tr>
      <w:tr w:rsidR="00340F6D" w:rsidRPr="00CC2C93" w14:paraId="23FB8A13" w14:textId="77777777" w:rsidTr="00597798">
        <w:trPr>
          <w:cantSplit/>
        </w:trPr>
        <w:tc>
          <w:tcPr>
            <w:tcW w:w="2553" w:type="dxa"/>
            <w:shd w:val="clear" w:color="auto" w:fill="auto"/>
            <w:tcMar>
              <w:top w:w="115" w:type="dxa"/>
              <w:left w:w="115" w:type="dxa"/>
              <w:bottom w:w="115" w:type="dxa"/>
              <w:right w:w="115" w:type="dxa"/>
            </w:tcMar>
          </w:tcPr>
          <w:p w14:paraId="1C5CB6C2" w14:textId="77777777" w:rsidR="00340F6D" w:rsidRPr="00CC2C93" w:rsidRDefault="00340F6D" w:rsidP="00494799">
            <w:pPr>
              <w:pStyle w:val="Text-DS"/>
              <w:spacing w:line="240" w:lineRule="auto"/>
              <w:ind w:firstLine="0"/>
              <w:jc w:val="left"/>
              <w:rPr>
                <w:rFonts w:cs="Times New Roman"/>
                <w:szCs w:val="24"/>
              </w:rPr>
            </w:pPr>
            <w:r w:rsidRPr="00CC2C93">
              <w:rPr>
                <w:rFonts w:cs="Times New Roman"/>
                <w:szCs w:val="24"/>
              </w:rPr>
              <w:t>1</w:t>
            </w:r>
            <w:r w:rsidR="005B27E0" w:rsidRPr="00CC2C93">
              <w:rPr>
                <w:rFonts w:cs="Times New Roman"/>
                <w:szCs w:val="24"/>
              </w:rPr>
              <w:t>4</w:t>
            </w:r>
            <w:r w:rsidRPr="00CC2C93">
              <w:rPr>
                <w:rFonts w:cs="Times New Roman"/>
                <w:szCs w:val="24"/>
              </w:rPr>
              <w:t xml:space="preserve"> Weeks Before Jury Selection</w:t>
            </w:r>
          </w:p>
        </w:tc>
        <w:tc>
          <w:tcPr>
            <w:tcW w:w="6797" w:type="dxa"/>
            <w:shd w:val="clear" w:color="auto" w:fill="auto"/>
            <w:tcMar>
              <w:top w:w="115" w:type="dxa"/>
              <w:left w:w="115" w:type="dxa"/>
              <w:bottom w:w="115" w:type="dxa"/>
              <w:right w:w="115" w:type="dxa"/>
            </w:tcMar>
          </w:tcPr>
          <w:p w14:paraId="2BDBFB09" w14:textId="77777777" w:rsidR="00340F6D" w:rsidRPr="00CC2C93" w:rsidRDefault="00340F6D" w:rsidP="00494799">
            <w:pPr>
              <w:pStyle w:val="Text-DS"/>
              <w:spacing w:line="240" w:lineRule="auto"/>
              <w:ind w:firstLine="0"/>
              <w:rPr>
                <w:rFonts w:cs="Times New Roman"/>
                <w:szCs w:val="24"/>
              </w:rPr>
            </w:pPr>
            <w:r w:rsidRPr="00CC2C93">
              <w:rPr>
                <w:rFonts w:cs="Times New Roman"/>
                <w:szCs w:val="24"/>
              </w:rPr>
              <w:t xml:space="preserve">*File Motions to Strike Expert Testimony (including </w:t>
            </w:r>
            <w:r w:rsidRPr="00CC2C93">
              <w:rPr>
                <w:rFonts w:cs="Times New Roman"/>
                <w:i/>
                <w:szCs w:val="24"/>
              </w:rPr>
              <w:t>Daubert</w:t>
            </w:r>
            <w:r w:rsidRPr="00CC2C93">
              <w:rPr>
                <w:rFonts w:cs="Times New Roman"/>
                <w:szCs w:val="24"/>
              </w:rPr>
              <w:t xml:space="preserve"> Motions) </w:t>
            </w:r>
            <w:r w:rsidRPr="00CC2C93">
              <w:rPr>
                <w:rFonts w:cs="Times New Roman"/>
                <w:szCs w:val="24"/>
              </w:rPr>
              <w:br/>
            </w:r>
          </w:p>
          <w:p w14:paraId="313A487C" w14:textId="77777777" w:rsidR="00340F6D" w:rsidRPr="00CC2C93" w:rsidRDefault="00340F6D" w:rsidP="00494799">
            <w:pPr>
              <w:pStyle w:val="Text-DS"/>
              <w:spacing w:line="240" w:lineRule="auto"/>
              <w:ind w:firstLine="0"/>
              <w:rPr>
                <w:rFonts w:cs="Times New Roman"/>
                <w:szCs w:val="24"/>
                <w:u w:val="single"/>
              </w:rPr>
            </w:pPr>
            <w:r w:rsidRPr="00CC2C93">
              <w:rPr>
                <w:rFonts w:cs="Times New Roman"/>
                <w:szCs w:val="24"/>
              </w:rPr>
              <w:t xml:space="preserve">No motion to strike expert testimony (including a </w:t>
            </w:r>
            <w:r w:rsidRPr="00CC2C93">
              <w:rPr>
                <w:rFonts w:cs="Times New Roman"/>
                <w:i/>
                <w:szCs w:val="24"/>
              </w:rPr>
              <w:t>Daubert</w:t>
            </w:r>
            <w:r w:rsidRPr="00CC2C93">
              <w:rPr>
                <w:rFonts w:cs="Times New Roman"/>
                <w:szCs w:val="24"/>
              </w:rPr>
              <w:t xml:space="preserve"> motion) may be filed after this date without leave of the Court.</w:t>
            </w:r>
          </w:p>
        </w:tc>
      </w:tr>
      <w:tr w:rsidR="005B6F63" w:rsidRPr="00CC2C93" w14:paraId="1A2B192E" w14:textId="77777777" w:rsidTr="00597798">
        <w:trPr>
          <w:cantSplit/>
        </w:trPr>
        <w:tc>
          <w:tcPr>
            <w:tcW w:w="2553" w:type="dxa"/>
            <w:shd w:val="clear" w:color="auto" w:fill="auto"/>
            <w:tcMar>
              <w:top w:w="115" w:type="dxa"/>
              <w:left w:w="115" w:type="dxa"/>
              <w:bottom w:w="115" w:type="dxa"/>
              <w:right w:w="115" w:type="dxa"/>
            </w:tcMar>
          </w:tcPr>
          <w:p w14:paraId="03ECCA41" w14:textId="77777777" w:rsidR="005B6F63" w:rsidRPr="00CC2C93" w:rsidRDefault="006F0B8C" w:rsidP="006F0B8C">
            <w:pPr>
              <w:pStyle w:val="Text-DS"/>
              <w:spacing w:line="240" w:lineRule="auto"/>
              <w:ind w:firstLine="0"/>
              <w:jc w:val="left"/>
              <w:rPr>
                <w:rFonts w:cs="Times New Roman"/>
                <w:szCs w:val="24"/>
              </w:rPr>
            </w:pPr>
            <w:r w:rsidRPr="00CC2C93">
              <w:rPr>
                <w:rFonts w:cs="Times New Roman"/>
                <w:szCs w:val="24"/>
              </w:rPr>
              <w:lastRenderedPageBreak/>
              <w:t>14 Weeks</w:t>
            </w:r>
            <w:r w:rsidR="005B6F63" w:rsidRPr="00CC2C93">
              <w:rPr>
                <w:rFonts w:cs="Times New Roman"/>
                <w:szCs w:val="24"/>
              </w:rPr>
              <w:t xml:space="preserve"> Before Jury Selection</w:t>
            </w:r>
          </w:p>
        </w:tc>
        <w:tc>
          <w:tcPr>
            <w:tcW w:w="6797" w:type="dxa"/>
            <w:shd w:val="clear" w:color="auto" w:fill="auto"/>
            <w:tcMar>
              <w:top w:w="115" w:type="dxa"/>
              <w:left w:w="115" w:type="dxa"/>
              <w:bottom w:w="115" w:type="dxa"/>
              <w:right w:w="115" w:type="dxa"/>
            </w:tcMar>
          </w:tcPr>
          <w:p w14:paraId="2E17E0CD" w14:textId="77777777" w:rsidR="005B6F63" w:rsidRPr="00CC2C93" w:rsidRDefault="005B6F63" w:rsidP="006F0B8C">
            <w:pPr>
              <w:pStyle w:val="Text-DS"/>
              <w:spacing w:line="240" w:lineRule="auto"/>
              <w:ind w:firstLine="0"/>
              <w:rPr>
                <w:rFonts w:cs="Times New Roman"/>
                <w:szCs w:val="24"/>
              </w:rPr>
            </w:pPr>
            <w:r w:rsidRPr="00CC2C93">
              <w:rPr>
                <w:rFonts w:cs="Times New Roman"/>
                <w:szCs w:val="24"/>
              </w:rPr>
              <w:t xml:space="preserve">*File Dispositive Motions </w:t>
            </w:r>
          </w:p>
          <w:p w14:paraId="6517F35C" w14:textId="77777777" w:rsidR="008C7EB7" w:rsidRPr="00CC2C93" w:rsidRDefault="008C7EB7" w:rsidP="006F0B8C">
            <w:pPr>
              <w:pStyle w:val="Text-DS"/>
              <w:spacing w:line="240" w:lineRule="auto"/>
              <w:ind w:firstLine="0"/>
              <w:rPr>
                <w:rFonts w:cs="Times New Roman"/>
                <w:szCs w:val="24"/>
              </w:rPr>
            </w:pPr>
          </w:p>
          <w:p w14:paraId="62DFF6EC" w14:textId="77777777" w:rsidR="00492C90" w:rsidRPr="00CC2C93" w:rsidRDefault="005B6F63" w:rsidP="006F0B8C">
            <w:pPr>
              <w:jc w:val="both"/>
              <w:rPr>
                <w:rFonts w:cs="Times New Roman"/>
                <w:szCs w:val="24"/>
              </w:rPr>
            </w:pPr>
            <w:r w:rsidRPr="00CC2C93">
              <w:rPr>
                <w:rFonts w:cs="Times New Roman"/>
                <w:szCs w:val="24"/>
              </w:rPr>
              <w:t>No dispositive motion may be filed after this date without leave of the Court.</w:t>
            </w:r>
            <w:r w:rsidR="00492C90" w:rsidRPr="00CC2C93">
              <w:rPr>
                <w:rFonts w:cs="Times New Roman"/>
                <w:szCs w:val="24"/>
              </w:rPr>
              <w:t xml:space="preserve"> </w:t>
            </w:r>
          </w:p>
          <w:p w14:paraId="4510A828" w14:textId="77777777" w:rsidR="00492C90" w:rsidRPr="00CC2C93" w:rsidRDefault="00492C90" w:rsidP="006F0B8C">
            <w:pPr>
              <w:jc w:val="both"/>
              <w:rPr>
                <w:rFonts w:cs="Times New Roman"/>
                <w:szCs w:val="24"/>
              </w:rPr>
            </w:pPr>
          </w:p>
          <w:p w14:paraId="2B0FDA01" w14:textId="77777777" w:rsidR="005B6F63" w:rsidRPr="00CC2C93" w:rsidRDefault="00492C90" w:rsidP="006F0B8C">
            <w:pPr>
              <w:jc w:val="both"/>
              <w:rPr>
                <w:rFonts w:cs="Times New Roman"/>
                <w:szCs w:val="24"/>
                <w:u w:val="single"/>
              </w:rPr>
            </w:pPr>
            <w:r w:rsidRPr="00CC2C93">
              <w:rPr>
                <w:rFonts w:cs="Times New Roman"/>
                <w:szCs w:val="24"/>
              </w:rPr>
              <w:t xml:space="preserve">Motions shall comply with Local Rule CV-56 and Local Rule CV-7.  </w:t>
            </w:r>
            <w:r w:rsidRPr="00CC2C93">
              <w:rPr>
                <w:rFonts w:cs="Times New Roman"/>
                <w:szCs w:val="24"/>
                <w:u w:val="single"/>
              </w:rPr>
              <w:t xml:space="preserve">Motions to extend page limits will only be granted in exceptional circumstances.  Exceptional circumstances require more than agreement among the parties. </w:t>
            </w:r>
          </w:p>
        </w:tc>
      </w:tr>
      <w:tr w:rsidR="001D072B" w:rsidRPr="00CC2C93" w14:paraId="1B8932E6" w14:textId="77777777" w:rsidTr="00597798">
        <w:trPr>
          <w:cantSplit/>
        </w:trPr>
        <w:tc>
          <w:tcPr>
            <w:tcW w:w="2553" w:type="dxa"/>
            <w:shd w:val="clear" w:color="auto" w:fill="auto"/>
            <w:tcMar>
              <w:top w:w="115" w:type="dxa"/>
              <w:left w:w="115" w:type="dxa"/>
              <w:bottom w:w="115" w:type="dxa"/>
              <w:right w:w="115" w:type="dxa"/>
            </w:tcMar>
          </w:tcPr>
          <w:p w14:paraId="0271B1C3" w14:textId="77777777" w:rsidR="001D072B" w:rsidRPr="00CC2C93" w:rsidRDefault="001D072B" w:rsidP="00494799">
            <w:pPr>
              <w:pStyle w:val="Text-DS"/>
              <w:spacing w:line="240" w:lineRule="auto"/>
              <w:ind w:firstLine="0"/>
              <w:jc w:val="left"/>
              <w:rPr>
                <w:rFonts w:cs="Times New Roman"/>
                <w:szCs w:val="24"/>
              </w:rPr>
            </w:pPr>
            <w:r w:rsidRPr="00CC2C93">
              <w:rPr>
                <w:rFonts w:cs="Times New Roman"/>
                <w:szCs w:val="24"/>
              </w:rPr>
              <w:t>1</w:t>
            </w:r>
            <w:r w:rsidR="006F0B8C" w:rsidRPr="00CC2C93">
              <w:rPr>
                <w:rFonts w:cs="Times New Roman"/>
                <w:szCs w:val="24"/>
              </w:rPr>
              <w:t>5</w:t>
            </w:r>
            <w:r w:rsidRPr="00CC2C93">
              <w:rPr>
                <w:rFonts w:cs="Times New Roman"/>
                <w:szCs w:val="24"/>
              </w:rPr>
              <w:t xml:space="preserve"> Weeks Before Jury Selection</w:t>
            </w:r>
          </w:p>
        </w:tc>
        <w:tc>
          <w:tcPr>
            <w:tcW w:w="6797" w:type="dxa"/>
            <w:shd w:val="clear" w:color="auto" w:fill="auto"/>
            <w:tcMar>
              <w:top w:w="115" w:type="dxa"/>
              <w:left w:w="115" w:type="dxa"/>
              <w:bottom w:w="115" w:type="dxa"/>
              <w:right w:w="115" w:type="dxa"/>
            </w:tcMar>
          </w:tcPr>
          <w:p w14:paraId="5EBD3438" w14:textId="77777777" w:rsidR="001D072B" w:rsidRPr="00CC2C93" w:rsidRDefault="001D072B" w:rsidP="00494799">
            <w:pPr>
              <w:pStyle w:val="Text-DS"/>
              <w:spacing w:line="240" w:lineRule="auto"/>
              <w:ind w:firstLine="0"/>
              <w:rPr>
                <w:rFonts w:cs="Times New Roman"/>
                <w:szCs w:val="24"/>
              </w:rPr>
            </w:pPr>
            <w:r w:rsidRPr="00CC2C93">
              <w:rPr>
                <w:rFonts w:cs="Times New Roman"/>
                <w:szCs w:val="24"/>
              </w:rPr>
              <w:t>Deadline to Complete Expert Discovery</w:t>
            </w:r>
          </w:p>
        </w:tc>
      </w:tr>
      <w:tr w:rsidR="001D072B" w:rsidRPr="00CC2C93" w14:paraId="0137783F" w14:textId="77777777" w:rsidTr="00597798">
        <w:trPr>
          <w:cantSplit/>
        </w:trPr>
        <w:tc>
          <w:tcPr>
            <w:tcW w:w="2553" w:type="dxa"/>
            <w:shd w:val="clear" w:color="auto" w:fill="auto"/>
            <w:tcMar>
              <w:top w:w="115" w:type="dxa"/>
              <w:left w:w="115" w:type="dxa"/>
              <w:bottom w:w="115" w:type="dxa"/>
              <w:right w:w="115" w:type="dxa"/>
            </w:tcMar>
          </w:tcPr>
          <w:p w14:paraId="797250E8" w14:textId="77777777" w:rsidR="001D072B" w:rsidRPr="00CC2C93" w:rsidRDefault="006F0B8C" w:rsidP="00494799">
            <w:pPr>
              <w:pStyle w:val="Text-DS"/>
              <w:spacing w:line="240" w:lineRule="auto"/>
              <w:ind w:firstLine="0"/>
              <w:jc w:val="left"/>
              <w:rPr>
                <w:rFonts w:cs="Times New Roman"/>
                <w:szCs w:val="24"/>
              </w:rPr>
            </w:pPr>
            <w:r w:rsidRPr="00CC2C93">
              <w:rPr>
                <w:rFonts w:cs="Times New Roman"/>
                <w:szCs w:val="24"/>
              </w:rPr>
              <w:t>17</w:t>
            </w:r>
            <w:r w:rsidR="001D072B" w:rsidRPr="00CC2C93">
              <w:rPr>
                <w:rFonts w:cs="Times New Roman"/>
                <w:szCs w:val="24"/>
              </w:rPr>
              <w:t xml:space="preserve"> Weeks Before Jury Selection</w:t>
            </w:r>
          </w:p>
        </w:tc>
        <w:tc>
          <w:tcPr>
            <w:tcW w:w="6797" w:type="dxa"/>
            <w:shd w:val="clear" w:color="auto" w:fill="auto"/>
            <w:tcMar>
              <w:top w:w="115" w:type="dxa"/>
              <w:left w:w="115" w:type="dxa"/>
              <w:bottom w:w="115" w:type="dxa"/>
              <w:right w:w="115" w:type="dxa"/>
            </w:tcMar>
          </w:tcPr>
          <w:p w14:paraId="3196CCB1" w14:textId="77777777" w:rsidR="001D072B" w:rsidRPr="00CC2C93" w:rsidRDefault="001D072B" w:rsidP="00494799">
            <w:pPr>
              <w:pStyle w:val="Text-DS"/>
              <w:spacing w:line="240" w:lineRule="auto"/>
              <w:ind w:firstLine="0"/>
              <w:rPr>
                <w:rFonts w:cs="Times New Roman"/>
                <w:szCs w:val="24"/>
              </w:rPr>
            </w:pPr>
            <w:r w:rsidRPr="00CC2C93">
              <w:rPr>
                <w:rFonts w:cs="Times New Roman"/>
                <w:szCs w:val="24"/>
              </w:rPr>
              <w:t>Serve Disclosures for Rebuttal Expert Witnesses</w:t>
            </w:r>
          </w:p>
        </w:tc>
      </w:tr>
      <w:tr w:rsidR="009E3801" w:rsidRPr="00CC2C93" w14:paraId="0B6A893A" w14:textId="77777777" w:rsidTr="00597798">
        <w:trPr>
          <w:cantSplit/>
        </w:trPr>
        <w:tc>
          <w:tcPr>
            <w:tcW w:w="2553" w:type="dxa"/>
            <w:shd w:val="clear" w:color="auto" w:fill="auto"/>
            <w:tcMar>
              <w:top w:w="115" w:type="dxa"/>
              <w:left w:w="115" w:type="dxa"/>
              <w:bottom w:w="115" w:type="dxa"/>
              <w:right w:w="115" w:type="dxa"/>
            </w:tcMar>
          </w:tcPr>
          <w:p w14:paraId="480CC97A" w14:textId="77777777" w:rsidR="009E3801" w:rsidRPr="00CC2C93" w:rsidRDefault="006F0B8C" w:rsidP="00494799">
            <w:pPr>
              <w:pStyle w:val="Text-DS"/>
              <w:spacing w:line="240" w:lineRule="auto"/>
              <w:ind w:firstLine="0"/>
              <w:jc w:val="left"/>
              <w:rPr>
                <w:rFonts w:cs="Times New Roman"/>
                <w:szCs w:val="24"/>
              </w:rPr>
            </w:pPr>
            <w:r w:rsidRPr="00CC2C93">
              <w:rPr>
                <w:rFonts w:cs="Times New Roman"/>
                <w:szCs w:val="24"/>
              </w:rPr>
              <w:t>20</w:t>
            </w:r>
            <w:r w:rsidR="006E1144" w:rsidRPr="00CC2C93">
              <w:rPr>
                <w:rFonts w:cs="Times New Roman"/>
                <w:szCs w:val="24"/>
              </w:rPr>
              <w:t xml:space="preserve"> Weeks </w:t>
            </w:r>
            <w:r w:rsidR="00BD5922" w:rsidRPr="00CC2C93">
              <w:rPr>
                <w:rFonts w:cs="Times New Roman"/>
                <w:szCs w:val="24"/>
              </w:rPr>
              <w:t>B</w:t>
            </w:r>
            <w:r w:rsidR="006E1144" w:rsidRPr="00CC2C93">
              <w:rPr>
                <w:rFonts w:cs="Times New Roman"/>
                <w:szCs w:val="24"/>
              </w:rPr>
              <w:t>efore Jury Selection</w:t>
            </w:r>
          </w:p>
        </w:tc>
        <w:tc>
          <w:tcPr>
            <w:tcW w:w="6797" w:type="dxa"/>
            <w:shd w:val="clear" w:color="auto" w:fill="auto"/>
            <w:tcMar>
              <w:top w:w="115" w:type="dxa"/>
              <w:left w:w="115" w:type="dxa"/>
              <w:bottom w:w="115" w:type="dxa"/>
              <w:right w:w="115" w:type="dxa"/>
            </w:tcMar>
          </w:tcPr>
          <w:p w14:paraId="2D9A16D4" w14:textId="77777777" w:rsidR="009E3801" w:rsidRPr="00CC2C93" w:rsidRDefault="009E3801" w:rsidP="00494799">
            <w:pPr>
              <w:pStyle w:val="Text-DS"/>
              <w:spacing w:line="240" w:lineRule="auto"/>
              <w:ind w:firstLine="0"/>
              <w:rPr>
                <w:rFonts w:cs="Times New Roman"/>
                <w:szCs w:val="24"/>
              </w:rPr>
            </w:pPr>
            <w:r w:rsidRPr="00CC2C93">
              <w:rPr>
                <w:rFonts w:cs="Times New Roman"/>
                <w:szCs w:val="24"/>
              </w:rPr>
              <w:t>Deadline to Complete Fact Discovery and File Motions to Compel Discovery</w:t>
            </w:r>
          </w:p>
        </w:tc>
      </w:tr>
      <w:tr w:rsidR="009E3801" w:rsidRPr="00CC2C93" w14:paraId="06344EC2" w14:textId="77777777" w:rsidTr="00597798">
        <w:trPr>
          <w:cantSplit/>
        </w:trPr>
        <w:tc>
          <w:tcPr>
            <w:tcW w:w="2553" w:type="dxa"/>
            <w:shd w:val="clear" w:color="auto" w:fill="auto"/>
            <w:tcMar>
              <w:top w:w="115" w:type="dxa"/>
              <w:left w:w="115" w:type="dxa"/>
              <w:bottom w:w="115" w:type="dxa"/>
              <w:right w:w="115" w:type="dxa"/>
            </w:tcMar>
          </w:tcPr>
          <w:p w14:paraId="111F311E" w14:textId="77777777" w:rsidR="009E3801" w:rsidRPr="00CC2C93" w:rsidRDefault="00D33172" w:rsidP="00494799">
            <w:pPr>
              <w:pStyle w:val="Text-DS"/>
              <w:spacing w:line="240" w:lineRule="auto"/>
              <w:ind w:firstLine="0"/>
              <w:jc w:val="left"/>
              <w:rPr>
                <w:rFonts w:cs="Times New Roman"/>
                <w:szCs w:val="24"/>
              </w:rPr>
            </w:pPr>
            <w:r w:rsidRPr="00CC2C93">
              <w:rPr>
                <w:rFonts w:cs="Times New Roman"/>
                <w:szCs w:val="24"/>
              </w:rPr>
              <w:t>2</w:t>
            </w:r>
            <w:r w:rsidR="006F0B8C" w:rsidRPr="00CC2C93">
              <w:rPr>
                <w:rFonts w:cs="Times New Roman"/>
                <w:szCs w:val="24"/>
              </w:rPr>
              <w:t>0</w:t>
            </w:r>
            <w:r w:rsidR="00BD5922" w:rsidRPr="00CC2C93">
              <w:rPr>
                <w:rFonts w:cs="Times New Roman"/>
                <w:szCs w:val="24"/>
              </w:rPr>
              <w:t xml:space="preserve"> </w:t>
            </w:r>
            <w:r w:rsidR="006E1144" w:rsidRPr="00CC2C93">
              <w:rPr>
                <w:rFonts w:cs="Times New Roman"/>
                <w:szCs w:val="24"/>
              </w:rPr>
              <w:t xml:space="preserve">Weeks </w:t>
            </w:r>
            <w:r w:rsidR="00BD5922" w:rsidRPr="00CC2C93">
              <w:rPr>
                <w:rFonts w:cs="Times New Roman"/>
                <w:szCs w:val="24"/>
              </w:rPr>
              <w:t>B</w:t>
            </w:r>
            <w:r w:rsidR="006E1144" w:rsidRPr="00CC2C93">
              <w:rPr>
                <w:rFonts w:cs="Times New Roman"/>
                <w:szCs w:val="24"/>
              </w:rPr>
              <w:t>efore Jury Selection</w:t>
            </w:r>
          </w:p>
        </w:tc>
        <w:tc>
          <w:tcPr>
            <w:tcW w:w="6797" w:type="dxa"/>
            <w:shd w:val="clear" w:color="auto" w:fill="auto"/>
            <w:tcMar>
              <w:top w:w="115" w:type="dxa"/>
              <w:left w:w="115" w:type="dxa"/>
              <w:bottom w:w="115" w:type="dxa"/>
              <w:right w:w="115" w:type="dxa"/>
            </w:tcMar>
          </w:tcPr>
          <w:p w14:paraId="74AC0477" w14:textId="77777777" w:rsidR="009E3801" w:rsidRPr="00CC2C93" w:rsidRDefault="009E3801" w:rsidP="00494799">
            <w:pPr>
              <w:pStyle w:val="Text-DS"/>
              <w:spacing w:line="240" w:lineRule="auto"/>
              <w:ind w:firstLine="0"/>
              <w:rPr>
                <w:rFonts w:cs="Times New Roman"/>
                <w:szCs w:val="24"/>
              </w:rPr>
            </w:pPr>
            <w:r w:rsidRPr="00CC2C93">
              <w:rPr>
                <w:rFonts w:cs="Times New Roman"/>
                <w:szCs w:val="24"/>
              </w:rPr>
              <w:t>Serve Disclosures for Expert Witnesses by the Party with the Burden of Proof</w:t>
            </w:r>
          </w:p>
        </w:tc>
      </w:tr>
      <w:tr w:rsidR="009E3801" w:rsidRPr="00CC2C93" w14:paraId="4FC574F2" w14:textId="77777777" w:rsidTr="00597798">
        <w:trPr>
          <w:cantSplit/>
        </w:trPr>
        <w:tc>
          <w:tcPr>
            <w:tcW w:w="2553" w:type="dxa"/>
            <w:shd w:val="clear" w:color="auto" w:fill="auto"/>
            <w:tcMar>
              <w:top w:w="115" w:type="dxa"/>
              <w:left w:w="115" w:type="dxa"/>
              <w:bottom w:w="115" w:type="dxa"/>
              <w:right w:w="115" w:type="dxa"/>
            </w:tcMar>
          </w:tcPr>
          <w:p w14:paraId="1FBE0FF7" w14:textId="77777777" w:rsidR="009E3801" w:rsidRPr="00CC2C93" w:rsidRDefault="006E1144" w:rsidP="00494799">
            <w:pPr>
              <w:pStyle w:val="Text-DS"/>
              <w:spacing w:line="240" w:lineRule="auto"/>
              <w:ind w:firstLine="0"/>
              <w:jc w:val="left"/>
              <w:rPr>
                <w:rFonts w:cs="Times New Roman"/>
                <w:szCs w:val="24"/>
              </w:rPr>
            </w:pPr>
            <w:r w:rsidRPr="00CC2C93">
              <w:rPr>
                <w:rFonts w:cs="Times New Roman"/>
                <w:szCs w:val="24"/>
              </w:rPr>
              <w:t xml:space="preserve">3 Weeks </w:t>
            </w:r>
            <w:r w:rsidR="00BD5922" w:rsidRPr="00CC2C93">
              <w:rPr>
                <w:rFonts w:cs="Times New Roman"/>
                <w:szCs w:val="24"/>
              </w:rPr>
              <w:t>A</w:t>
            </w:r>
            <w:r w:rsidRPr="00CC2C93">
              <w:rPr>
                <w:rFonts w:cs="Times New Roman"/>
                <w:szCs w:val="24"/>
              </w:rPr>
              <w:t>fter Claim Construction Hearing</w:t>
            </w:r>
          </w:p>
        </w:tc>
        <w:tc>
          <w:tcPr>
            <w:tcW w:w="6797" w:type="dxa"/>
            <w:shd w:val="clear" w:color="auto" w:fill="auto"/>
            <w:tcMar>
              <w:top w:w="115" w:type="dxa"/>
              <w:left w:w="115" w:type="dxa"/>
              <w:bottom w:w="115" w:type="dxa"/>
              <w:right w:w="115" w:type="dxa"/>
            </w:tcMar>
          </w:tcPr>
          <w:p w14:paraId="59774601" w14:textId="77777777" w:rsidR="009E3801" w:rsidRPr="00CC2C93" w:rsidRDefault="009E3801" w:rsidP="00494799">
            <w:pPr>
              <w:pStyle w:val="Text-DS"/>
              <w:spacing w:line="240" w:lineRule="auto"/>
              <w:ind w:firstLine="0"/>
              <w:rPr>
                <w:rFonts w:cs="Times New Roman"/>
                <w:szCs w:val="24"/>
              </w:rPr>
            </w:pPr>
            <w:r w:rsidRPr="00CC2C93">
              <w:rPr>
                <w:rFonts w:cs="Times New Roman"/>
                <w:szCs w:val="24"/>
              </w:rPr>
              <w:t>Comply with P.R. 3-7 (Opinion of Counsel Defenses)</w:t>
            </w:r>
          </w:p>
        </w:tc>
      </w:tr>
      <w:tr w:rsidR="009E3801" w:rsidRPr="00CC2C93" w14:paraId="10D134DE" w14:textId="77777777" w:rsidTr="00597798">
        <w:trPr>
          <w:cantSplit/>
        </w:trPr>
        <w:tc>
          <w:tcPr>
            <w:tcW w:w="2553" w:type="dxa"/>
            <w:shd w:val="clear" w:color="auto" w:fill="auto"/>
            <w:tcMar>
              <w:top w:w="115" w:type="dxa"/>
              <w:left w:w="115" w:type="dxa"/>
              <w:bottom w:w="115" w:type="dxa"/>
              <w:right w:w="115" w:type="dxa"/>
            </w:tcMar>
          </w:tcPr>
          <w:p w14:paraId="652446EC" w14:textId="77777777" w:rsidR="009E3801" w:rsidRPr="00CC2C93" w:rsidRDefault="00BD5922" w:rsidP="00494799">
            <w:pPr>
              <w:pStyle w:val="Text-DS"/>
              <w:spacing w:line="240" w:lineRule="auto"/>
              <w:ind w:firstLine="0"/>
              <w:jc w:val="left"/>
              <w:rPr>
                <w:rFonts w:cs="Times New Roman"/>
                <w:szCs w:val="24"/>
              </w:rPr>
            </w:pPr>
            <w:r w:rsidRPr="00CC2C93">
              <w:rPr>
                <w:rFonts w:cs="Times New Roman"/>
                <w:szCs w:val="24"/>
              </w:rPr>
              <w:t>Date Provided by the Court</w:t>
            </w:r>
          </w:p>
        </w:tc>
        <w:tc>
          <w:tcPr>
            <w:tcW w:w="6797" w:type="dxa"/>
            <w:shd w:val="clear" w:color="auto" w:fill="auto"/>
            <w:tcMar>
              <w:top w:w="115" w:type="dxa"/>
              <w:left w:w="115" w:type="dxa"/>
              <w:bottom w:w="115" w:type="dxa"/>
              <w:right w:w="115" w:type="dxa"/>
            </w:tcMar>
          </w:tcPr>
          <w:p w14:paraId="3BC1B1DD" w14:textId="77777777" w:rsidR="009E3801" w:rsidRPr="00CC2C93" w:rsidRDefault="00486EF7" w:rsidP="00494799">
            <w:pPr>
              <w:pStyle w:val="Text-DS"/>
              <w:spacing w:line="240" w:lineRule="auto"/>
              <w:ind w:firstLine="0"/>
              <w:rPr>
                <w:rFonts w:cs="Times New Roman"/>
                <w:szCs w:val="24"/>
              </w:rPr>
            </w:pPr>
            <w:r w:rsidRPr="00CC2C93">
              <w:rPr>
                <w:rFonts w:cs="Times New Roman"/>
                <w:szCs w:val="24"/>
              </w:rPr>
              <w:t>*</w:t>
            </w:r>
            <w:r w:rsidR="009E3801" w:rsidRPr="00CC2C93">
              <w:rPr>
                <w:rFonts w:cs="Times New Roman"/>
                <w:szCs w:val="24"/>
              </w:rPr>
              <w:t xml:space="preserve">Claim Construction Hearing – </w:t>
            </w:r>
            <w:r w:rsidR="00D752E3" w:rsidRPr="00CC2C93">
              <w:rPr>
                <w:rFonts w:cs="Times New Roman"/>
                <w:szCs w:val="24"/>
              </w:rPr>
              <w:t>_______ [a.m. / p.m.]</w:t>
            </w:r>
            <w:r w:rsidR="009E3801" w:rsidRPr="00CC2C93">
              <w:rPr>
                <w:rFonts w:cs="Times New Roman"/>
                <w:szCs w:val="24"/>
              </w:rPr>
              <w:t xml:space="preserve"> in </w:t>
            </w:r>
            <w:r w:rsidR="00855298" w:rsidRPr="00CC2C93">
              <w:rPr>
                <w:rFonts w:cs="Times New Roman"/>
                <w:szCs w:val="24"/>
              </w:rPr>
              <w:t>[</w:t>
            </w:r>
            <w:r w:rsidR="00855298" w:rsidRPr="00CC2C93">
              <w:rPr>
                <w:rFonts w:cs="Times New Roman"/>
                <w:b/>
                <w:szCs w:val="24"/>
              </w:rPr>
              <w:t xml:space="preserve">Marshall / Tyler / Texarkana], Texas </w:t>
            </w:r>
            <w:r w:rsidR="00855298" w:rsidRPr="00CC2C93">
              <w:rPr>
                <w:rFonts w:cs="Times New Roman"/>
                <w:szCs w:val="24"/>
              </w:rPr>
              <w:t>before [Judge Rodney Gilstrap / Judge Roy Payne / Judge John Love / Judge Nicole Mitchell/ Judge Caroline Craven]</w:t>
            </w:r>
          </w:p>
        </w:tc>
      </w:tr>
      <w:tr w:rsidR="009E3801" w:rsidRPr="00CC2C93" w14:paraId="55F49939" w14:textId="77777777" w:rsidTr="00597798">
        <w:trPr>
          <w:cantSplit/>
        </w:trPr>
        <w:tc>
          <w:tcPr>
            <w:tcW w:w="2553" w:type="dxa"/>
            <w:shd w:val="clear" w:color="auto" w:fill="auto"/>
            <w:tcMar>
              <w:top w:w="115" w:type="dxa"/>
              <w:left w:w="115" w:type="dxa"/>
              <w:bottom w:w="115" w:type="dxa"/>
              <w:right w:w="115" w:type="dxa"/>
            </w:tcMar>
          </w:tcPr>
          <w:p w14:paraId="44E5EA5C" w14:textId="77777777" w:rsidR="009E3801" w:rsidRPr="00CC2C93" w:rsidRDefault="00BD5922" w:rsidP="00494799">
            <w:pPr>
              <w:pStyle w:val="Text-DS"/>
              <w:spacing w:line="240" w:lineRule="auto"/>
              <w:ind w:firstLine="0"/>
              <w:jc w:val="left"/>
              <w:rPr>
                <w:rFonts w:cs="Times New Roman"/>
                <w:szCs w:val="24"/>
              </w:rPr>
            </w:pPr>
            <w:r w:rsidRPr="00CC2C93">
              <w:rPr>
                <w:rFonts w:cs="Times New Roman"/>
                <w:szCs w:val="24"/>
              </w:rPr>
              <w:t>2 Weeks Before Claim Construction Hearing</w:t>
            </w:r>
          </w:p>
        </w:tc>
        <w:tc>
          <w:tcPr>
            <w:tcW w:w="6797" w:type="dxa"/>
            <w:shd w:val="clear" w:color="auto" w:fill="auto"/>
            <w:tcMar>
              <w:top w:w="115" w:type="dxa"/>
              <w:left w:w="115" w:type="dxa"/>
              <w:bottom w:w="115" w:type="dxa"/>
              <w:right w:w="115" w:type="dxa"/>
            </w:tcMar>
          </w:tcPr>
          <w:p w14:paraId="435CB0BA" w14:textId="77777777" w:rsidR="009E3801" w:rsidRPr="00CC2C93" w:rsidRDefault="00486EF7" w:rsidP="00494799">
            <w:pPr>
              <w:pStyle w:val="Text-DS"/>
              <w:spacing w:line="240" w:lineRule="auto"/>
              <w:ind w:firstLine="0"/>
              <w:rPr>
                <w:rFonts w:cs="Times New Roman"/>
                <w:szCs w:val="24"/>
              </w:rPr>
            </w:pPr>
            <w:r w:rsidRPr="00CC2C93">
              <w:rPr>
                <w:rFonts w:cs="Times New Roman"/>
                <w:szCs w:val="24"/>
              </w:rPr>
              <w:t>*</w:t>
            </w:r>
            <w:r w:rsidR="009E3801" w:rsidRPr="00CC2C93">
              <w:rPr>
                <w:rFonts w:cs="Times New Roman"/>
                <w:szCs w:val="24"/>
              </w:rPr>
              <w:t>Comply with P.R. 4-5(d) (Joint Claim Construction Chart)</w:t>
            </w:r>
          </w:p>
        </w:tc>
      </w:tr>
      <w:tr w:rsidR="009E3801" w:rsidRPr="00CC2C93" w14:paraId="6D75E6DA" w14:textId="77777777" w:rsidTr="00597798">
        <w:trPr>
          <w:cantSplit/>
        </w:trPr>
        <w:tc>
          <w:tcPr>
            <w:tcW w:w="2553" w:type="dxa"/>
            <w:shd w:val="clear" w:color="auto" w:fill="auto"/>
            <w:tcMar>
              <w:top w:w="115" w:type="dxa"/>
              <w:left w:w="115" w:type="dxa"/>
              <w:bottom w:w="115" w:type="dxa"/>
              <w:right w:w="115" w:type="dxa"/>
            </w:tcMar>
          </w:tcPr>
          <w:p w14:paraId="23A70EC1" w14:textId="77777777" w:rsidR="009E3801" w:rsidRPr="00CC2C93" w:rsidRDefault="00BD5922" w:rsidP="00494799">
            <w:pPr>
              <w:pStyle w:val="Text-DS"/>
              <w:spacing w:line="240" w:lineRule="auto"/>
              <w:ind w:firstLine="0"/>
              <w:jc w:val="left"/>
              <w:rPr>
                <w:rFonts w:cs="Times New Roman"/>
                <w:szCs w:val="24"/>
              </w:rPr>
            </w:pPr>
            <w:r w:rsidRPr="00CC2C93">
              <w:rPr>
                <w:rFonts w:cs="Times New Roman"/>
                <w:szCs w:val="24"/>
              </w:rPr>
              <w:t>3 Weeks Before Claim Construction Hearing</w:t>
            </w:r>
          </w:p>
        </w:tc>
        <w:tc>
          <w:tcPr>
            <w:tcW w:w="6797" w:type="dxa"/>
            <w:shd w:val="clear" w:color="auto" w:fill="auto"/>
            <w:tcMar>
              <w:top w:w="115" w:type="dxa"/>
              <w:left w:w="115" w:type="dxa"/>
              <w:bottom w:w="115" w:type="dxa"/>
              <w:right w:w="115" w:type="dxa"/>
            </w:tcMar>
          </w:tcPr>
          <w:p w14:paraId="5AEDBCEE" w14:textId="77777777" w:rsidR="009E3801" w:rsidRPr="00CC2C93" w:rsidRDefault="00486EF7" w:rsidP="00494799">
            <w:pPr>
              <w:pStyle w:val="Text-DS"/>
              <w:spacing w:line="240" w:lineRule="auto"/>
              <w:ind w:firstLine="0"/>
              <w:rPr>
                <w:rFonts w:cs="Times New Roman"/>
                <w:szCs w:val="24"/>
              </w:rPr>
            </w:pPr>
            <w:r w:rsidRPr="00CC2C93">
              <w:rPr>
                <w:rFonts w:cs="Times New Roman"/>
                <w:szCs w:val="24"/>
              </w:rPr>
              <w:t>*</w:t>
            </w:r>
            <w:r w:rsidR="009E3801" w:rsidRPr="00CC2C93">
              <w:rPr>
                <w:rFonts w:cs="Times New Roman"/>
                <w:szCs w:val="24"/>
              </w:rPr>
              <w:t>Comply with P.R. 4-5(c) (Reply Claim Construction Brief)</w:t>
            </w:r>
          </w:p>
        </w:tc>
      </w:tr>
      <w:tr w:rsidR="009E3801" w:rsidRPr="00CC2C93" w14:paraId="306AA202" w14:textId="77777777" w:rsidTr="00597798">
        <w:trPr>
          <w:cantSplit/>
        </w:trPr>
        <w:tc>
          <w:tcPr>
            <w:tcW w:w="2553" w:type="dxa"/>
            <w:shd w:val="clear" w:color="auto" w:fill="auto"/>
            <w:tcMar>
              <w:top w:w="115" w:type="dxa"/>
              <w:left w:w="115" w:type="dxa"/>
              <w:bottom w:w="115" w:type="dxa"/>
              <w:right w:w="115" w:type="dxa"/>
            </w:tcMar>
          </w:tcPr>
          <w:p w14:paraId="5F2624B7" w14:textId="77777777" w:rsidR="009E3801" w:rsidRPr="00CC2C93" w:rsidRDefault="00BD5922" w:rsidP="00494799">
            <w:pPr>
              <w:pStyle w:val="Text-DS"/>
              <w:spacing w:line="240" w:lineRule="auto"/>
              <w:ind w:firstLine="0"/>
              <w:jc w:val="left"/>
              <w:rPr>
                <w:rFonts w:cs="Times New Roman"/>
                <w:szCs w:val="24"/>
              </w:rPr>
            </w:pPr>
            <w:r w:rsidRPr="00CC2C93">
              <w:rPr>
                <w:rFonts w:cs="Times New Roman"/>
                <w:szCs w:val="24"/>
              </w:rPr>
              <w:t>4 Weeks Before Claim Construction Hearing</w:t>
            </w:r>
          </w:p>
        </w:tc>
        <w:tc>
          <w:tcPr>
            <w:tcW w:w="6797" w:type="dxa"/>
            <w:shd w:val="clear" w:color="auto" w:fill="auto"/>
            <w:tcMar>
              <w:top w:w="115" w:type="dxa"/>
              <w:left w:w="115" w:type="dxa"/>
              <w:bottom w:w="115" w:type="dxa"/>
              <w:right w:w="115" w:type="dxa"/>
            </w:tcMar>
          </w:tcPr>
          <w:p w14:paraId="555B737F" w14:textId="77777777" w:rsidR="009E3801" w:rsidRPr="00CC2C93" w:rsidRDefault="009E3801" w:rsidP="00494799">
            <w:pPr>
              <w:pStyle w:val="Text-DS"/>
              <w:spacing w:line="240" w:lineRule="auto"/>
              <w:ind w:firstLine="0"/>
              <w:rPr>
                <w:rFonts w:cs="Times New Roman"/>
                <w:szCs w:val="24"/>
              </w:rPr>
            </w:pPr>
            <w:r w:rsidRPr="00CC2C93">
              <w:rPr>
                <w:rFonts w:cs="Times New Roman"/>
                <w:szCs w:val="24"/>
              </w:rPr>
              <w:t>Comply with P.R. 4-5(b) (Responsive Claim Construction Brief)</w:t>
            </w:r>
          </w:p>
        </w:tc>
      </w:tr>
      <w:tr w:rsidR="009E3801" w:rsidRPr="00CC2C93" w14:paraId="0AFA8E06" w14:textId="77777777" w:rsidTr="00597798">
        <w:trPr>
          <w:cantSplit/>
        </w:trPr>
        <w:tc>
          <w:tcPr>
            <w:tcW w:w="2553" w:type="dxa"/>
            <w:shd w:val="clear" w:color="auto" w:fill="auto"/>
            <w:tcMar>
              <w:top w:w="115" w:type="dxa"/>
              <w:left w:w="115" w:type="dxa"/>
              <w:bottom w:w="115" w:type="dxa"/>
              <w:right w:w="115" w:type="dxa"/>
            </w:tcMar>
          </w:tcPr>
          <w:p w14:paraId="05D5FC86" w14:textId="77777777" w:rsidR="009E3801" w:rsidRPr="00CC2C93" w:rsidRDefault="00BD5922" w:rsidP="00494799">
            <w:pPr>
              <w:pStyle w:val="Text-DS"/>
              <w:spacing w:line="240" w:lineRule="auto"/>
              <w:ind w:firstLine="0"/>
              <w:jc w:val="left"/>
              <w:rPr>
                <w:rFonts w:cs="Times New Roman"/>
                <w:szCs w:val="24"/>
              </w:rPr>
            </w:pPr>
            <w:r w:rsidRPr="00CC2C93">
              <w:rPr>
                <w:rFonts w:cs="Times New Roman"/>
                <w:szCs w:val="24"/>
              </w:rPr>
              <w:t>6 Weeks Before Claim Construction Hearing</w:t>
            </w:r>
          </w:p>
        </w:tc>
        <w:tc>
          <w:tcPr>
            <w:tcW w:w="6797" w:type="dxa"/>
            <w:shd w:val="clear" w:color="auto" w:fill="auto"/>
            <w:tcMar>
              <w:top w:w="115" w:type="dxa"/>
              <w:left w:w="115" w:type="dxa"/>
              <w:bottom w:w="115" w:type="dxa"/>
              <w:right w:w="115" w:type="dxa"/>
            </w:tcMar>
          </w:tcPr>
          <w:p w14:paraId="7D455354" w14:textId="77777777" w:rsidR="00E77E63" w:rsidRPr="00CC2C93" w:rsidRDefault="009E3801" w:rsidP="00494799">
            <w:pPr>
              <w:pStyle w:val="Text-DS"/>
              <w:spacing w:line="240" w:lineRule="auto"/>
              <w:ind w:firstLine="0"/>
              <w:rPr>
                <w:rFonts w:cs="Times New Roman"/>
                <w:szCs w:val="24"/>
              </w:rPr>
            </w:pPr>
            <w:r w:rsidRPr="00CC2C93">
              <w:rPr>
                <w:rFonts w:cs="Times New Roman"/>
                <w:szCs w:val="24"/>
              </w:rPr>
              <w:t>Comply with P.R. 4-5(a) (Opening Claim Construction Brief) and Submit Technical Tutorials (if any)</w:t>
            </w:r>
          </w:p>
          <w:p w14:paraId="679AB5A0" w14:textId="77777777" w:rsidR="00E77E63" w:rsidRPr="00CC2C93" w:rsidRDefault="00E77E63" w:rsidP="00494799">
            <w:pPr>
              <w:pStyle w:val="Text-DS"/>
              <w:spacing w:line="240" w:lineRule="auto"/>
              <w:ind w:firstLine="0"/>
              <w:rPr>
                <w:rFonts w:cs="Times New Roman"/>
                <w:szCs w:val="24"/>
              </w:rPr>
            </w:pPr>
          </w:p>
          <w:p w14:paraId="35369B8F" w14:textId="77777777" w:rsidR="00E77E63" w:rsidRPr="00CC2C93" w:rsidRDefault="00E77E63" w:rsidP="00494799">
            <w:pPr>
              <w:pStyle w:val="Text-DS"/>
              <w:spacing w:line="240" w:lineRule="auto"/>
              <w:ind w:firstLine="0"/>
              <w:rPr>
                <w:rFonts w:cs="Times New Roman"/>
                <w:szCs w:val="24"/>
              </w:rPr>
            </w:pPr>
            <w:r w:rsidRPr="00CC2C93">
              <w:rPr>
                <w:rFonts w:cs="Times New Roman"/>
                <w:szCs w:val="24"/>
              </w:rPr>
              <w:t xml:space="preserve">Good cause must be shown to submit technical tutorials after the deadline to comply with P.R. 4-5(a). </w:t>
            </w:r>
          </w:p>
        </w:tc>
      </w:tr>
      <w:tr w:rsidR="009E3801" w:rsidRPr="00CC2C93" w14:paraId="3EA568F6" w14:textId="77777777" w:rsidTr="00597798">
        <w:trPr>
          <w:cantSplit/>
        </w:trPr>
        <w:tc>
          <w:tcPr>
            <w:tcW w:w="2553" w:type="dxa"/>
            <w:shd w:val="clear" w:color="auto" w:fill="auto"/>
            <w:tcMar>
              <w:top w:w="115" w:type="dxa"/>
              <w:left w:w="115" w:type="dxa"/>
              <w:bottom w:w="115" w:type="dxa"/>
              <w:right w:w="115" w:type="dxa"/>
            </w:tcMar>
          </w:tcPr>
          <w:p w14:paraId="4927442F" w14:textId="77777777" w:rsidR="009E3801" w:rsidRPr="00CC2C93" w:rsidRDefault="00BD5922" w:rsidP="00494799">
            <w:pPr>
              <w:pStyle w:val="Text-DS"/>
              <w:spacing w:line="240" w:lineRule="auto"/>
              <w:ind w:firstLine="0"/>
              <w:jc w:val="left"/>
              <w:rPr>
                <w:rFonts w:cs="Times New Roman"/>
                <w:szCs w:val="24"/>
              </w:rPr>
            </w:pPr>
            <w:r w:rsidRPr="00CC2C93">
              <w:rPr>
                <w:rFonts w:cs="Times New Roman"/>
                <w:szCs w:val="24"/>
              </w:rPr>
              <w:lastRenderedPageBreak/>
              <w:t>6 Weeks Before Claim Construction Hearing</w:t>
            </w:r>
          </w:p>
        </w:tc>
        <w:tc>
          <w:tcPr>
            <w:tcW w:w="6797" w:type="dxa"/>
            <w:shd w:val="clear" w:color="auto" w:fill="auto"/>
            <w:tcMar>
              <w:top w:w="115" w:type="dxa"/>
              <w:left w:w="115" w:type="dxa"/>
              <w:bottom w:w="115" w:type="dxa"/>
              <w:right w:w="115" w:type="dxa"/>
            </w:tcMar>
          </w:tcPr>
          <w:p w14:paraId="026FAE46" w14:textId="77777777" w:rsidR="009E3801" w:rsidRPr="00CC2C93" w:rsidRDefault="009E3801" w:rsidP="00494799">
            <w:pPr>
              <w:pStyle w:val="Text-DS"/>
              <w:spacing w:line="240" w:lineRule="auto"/>
              <w:ind w:firstLine="0"/>
              <w:rPr>
                <w:rFonts w:cs="Times New Roman"/>
                <w:szCs w:val="24"/>
              </w:rPr>
            </w:pPr>
            <w:r w:rsidRPr="00CC2C93">
              <w:rPr>
                <w:rFonts w:cs="Times New Roman"/>
                <w:szCs w:val="24"/>
              </w:rPr>
              <w:t>Deadline to Substantially Complete Document Production and Exchange Privilege Logs</w:t>
            </w:r>
          </w:p>
          <w:p w14:paraId="117D55D3" w14:textId="77777777" w:rsidR="009E3801" w:rsidRPr="00CC2C93" w:rsidRDefault="009E3801" w:rsidP="00494799">
            <w:pPr>
              <w:pStyle w:val="Text-DS"/>
              <w:spacing w:line="240" w:lineRule="auto"/>
              <w:ind w:firstLine="0"/>
              <w:rPr>
                <w:rFonts w:cs="Times New Roman"/>
                <w:szCs w:val="24"/>
              </w:rPr>
            </w:pPr>
          </w:p>
          <w:p w14:paraId="10524172" w14:textId="77777777" w:rsidR="009E3801" w:rsidRPr="00CC2C93" w:rsidRDefault="009E3801" w:rsidP="00494799">
            <w:pPr>
              <w:pStyle w:val="Text-DS"/>
              <w:tabs>
                <w:tab w:val="left" w:pos="5118"/>
              </w:tabs>
              <w:spacing w:line="240" w:lineRule="auto"/>
              <w:ind w:firstLine="0"/>
              <w:rPr>
                <w:rFonts w:cs="Times New Roman"/>
                <w:szCs w:val="24"/>
              </w:rPr>
            </w:pPr>
            <w:r w:rsidRPr="00CC2C93">
              <w:rPr>
                <w:rFonts w:cs="Times New Roman"/>
                <w:szCs w:val="24"/>
              </w:rPr>
              <w:t xml:space="preserve">Counsel </w:t>
            </w:r>
            <w:r w:rsidR="0028755A" w:rsidRPr="00CC2C93">
              <w:rPr>
                <w:rFonts w:cs="Times New Roman"/>
                <w:szCs w:val="24"/>
              </w:rPr>
              <w:t>are</w:t>
            </w:r>
            <w:r w:rsidRPr="00CC2C93">
              <w:rPr>
                <w:rFonts w:cs="Times New Roman"/>
                <w:szCs w:val="24"/>
              </w:rPr>
              <w:t xml:space="preserve"> expected to make good faith efforts to produce all required documents as </w:t>
            </w:r>
            <w:r w:rsidR="0028755A" w:rsidRPr="00CC2C93">
              <w:rPr>
                <w:rFonts w:cs="Times New Roman"/>
                <w:szCs w:val="24"/>
              </w:rPr>
              <w:t xml:space="preserve">soon as they are </w:t>
            </w:r>
            <w:r w:rsidRPr="00CC2C93">
              <w:rPr>
                <w:rFonts w:cs="Times New Roman"/>
                <w:szCs w:val="24"/>
              </w:rPr>
              <w:t>available and not wait until the substantial completion deadline.</w:t>
            </w:r>
          </w:p>
        </w:tc>
      </w:tr>
      <w:tr w:rsidR="009E3801" w:rsidRPr="00CC2C93" w14:paraId="7927315D" w14:textId="77777777" w:rsidTr="00597798">
        <w:trPr>
          <w:cantSplit/>
        </w:trPr>
        <w:tc>
          <w:tcPr>
            <w:tcW w:w="2553" w:type="dxa"/>
            <w:shd w:val="clear" w:color="auto" w:fill="auto"/>
            <w:tcMar>
              <w:top w:w="115" w:type="dxa"/>
              <w:left w:w="115" w:type="dxa"/>
              <w:bottom w:w="115" w:type="dxa"/>
              <w:right w:w="115" w:type="dxa"/>
            </w:tcMar>
          </w:tcPr>
          <w:p w14:paraId="6AB88832" w14:textId="77777777" w:rsidR="009E3801" w:rsidRPr="00CC2C93" w:rsidRDefault="00BD5922" w:rsidP="00494799">
            <w:pPr>
              <w:pStyle w:val="Text-DS"/>
              <w:spacing w:line="240" w:lineRule="auto"/>
              <w:ind w:firstLine="0"/>
              <w:jc w:val="left"/>
              <w:rPr>
                <w:rFonts w:cs="Times New Roman"/>
                <w:szCs w:val="24"/>
              </w:rPr>
            </w:pPr>
            <w:r w:rsidRPr="00CC2C93">
              <w:rPr>
                <w:rFonts w:cs="Times New Roman"/>
                <w:szCs w:val="24"/>
              </w:rPr>
              <w:t>8 Weeks Before Claim Construction Hearing</w:t>
            </w:r>
          </w:p>
        </w:tc>
        <w:tc>
          <w:tcPr>
            <w:tcW w:w="6797" w:type="dxa"/>
            <w:shd w:val="clear" w:color="auto" w:fill="auto"/>
            <w:tcMar>
              <w:top w:w="115" w:type="dxa"/>
              <w:left w:w="115" w:type="dxa"/>
              <w:bottom w:w="115" w:type="dxa"/>
              <w:right w:w="115" w:type="dxa"/>
            </w:tcMar>
          </w:tcPr>
          <w:p w14:paraId="444DD668" w14:textId="77777777" w:rsidR="009E3801" w:rsidRPr="00CC2C93" w:rsidRDefault="009E3801" w:rsidP="00494799">
            <w:pPr>
              <w:pStyle w:val="Text-DS"/>
              <w:spacing w:line="240" w:lineRule="auto"/>
              <w:ind w:firstLine="0"/>
              <w:rPr>
                <w:rFonts w:cs="Times New Roman"/>
                <w:szCs w:val="24"/>
              </w:rPr>
            </w:pPr>
            <w:r w:rsidRPr="00CC2C93">
              <w:rPr>
                <w:rFonts w:cs="Times New Roman"/>
                <w:szCs w:val="24"/>
              </w:rPr>
              <w:t>Comply with P.R. 4-4 (Deadline to Complete Claim Construction Discovery)</w:t>
            </w:r>
          </w:p>
        </w:tc>
      </w:tr>
      <w:tr w:rsidR="009E3801" w:rsidRPr="00CC2C93" w14:paraId="028A01EC" w14:textId="77777777" w:rsidTr="00597798">
        <w:trPr>
          <w:cantSplit/>
        </w:trPr>
        <w:tc>
          <w:tcPr>
            <w:tcW w:w="2553" w:type="dxa"/>
            <w:shd w:val="clear" w:color="auto" w:fill="auto"/>
            <w:tcMar>
              <w:top w:w="115" w:type="dxa"/>
              <w:left w:w="115" w:type="dxa"/>
              <w:bottom w:w="115" w:type="dxa"/>
              <w:right w:w="115" w:type="dxa"/>
            </w:tcMar>
          </w:tcPr>
          <w:p w14:paraId="6F9DB7F7" w14:textId="77777777" w:rsidR="009E3801" w:rsidRPr="00CC2C93" w:rsidRDefault="00BD5922" w:rsidP="00494799">
            <w:pPr>
              <w:pStyle w:val="Text-DS"/>
              <w:spacing w:line="240" w:lineRule="auto"/>
              <w:ind w:firstLine="0"/>
              <w:jc w:val="left"/>
              <w:rPr>
                <w:rFonts w:cs="Times New Roman"/>
                <w:szCs w:val="24"/>
              </w:rPr>
            </w:pPr>
            <w:r w:rsidRPr="00CC2C93">
              <w:rPr>
                <w:rFonts w:cs="Times New Roman"/>
                <w:szCs w:val="24"/>
              </w:rPr>
              <w:t>9 Weeks Before Claim Construction Hearing</w:t>
            </w:r>
          </w:p>
        </w:tc>
        <w:tc>
          <w:tcPr>
            <w:tcW w:w="6797" w:type="dxa"/>
            <w:shd w:val="clear" w:color="auto" w:fill="auto"/>
            <w:tcMar>
              <w:top w:w="115" w:type="dxa"/>
              <w:left w:w="115" w:type="dxa"/>
              <w:bottom w:w="115" w:type="dxa"/>
              <w:right w:w="115" w:type="dxa"/>
            </w:tcMar>
          </w:tcPr>
          <w:p w14:paraId="10A77040" w14:textId="77777777" w:rsidR="009E3801" w:rsidRPr="00CC2C93" w:rsidRDefault="009E3801" w:rsidP="00494799">
            <w:pPr>
              <w:pStyle w:val="Text-DS"/>
              <w:spacing w:line="240" w:lineRule="auto"/>
              <w:ind w:firstLine="0"/>
              <w:rPr>
                <w:rFonts w:cs="Times New Roman"/>
                <w:szCs w:val="24"/>
              </w:rPr>
            </w:pPr>
            <w:r w:rsidRPr="00CC2C93">
              <w:rPr>
                <w:rFonts w:cs="Times New Roman"/>
                <w:szCs w:val="24"/>
              </w:rPr>
              <w:t>File Response to Amended Pleadings</w:t>
            </w:r>
          </w:p>
        </w:tc>
      </w:tr>
      <w:tr w:rsidR="009E3801" w:rsidRPr="00CC2C93" w14:paraId="06A5DD78" w14:textId="77777777" w:rsidTr="00597798">
        <w:trPr>
          <w:cantSplit/>
        </w:trPr>
        <w:tc>
          <w:tcPr>
            <w:tcW w:w="2553" w:type="dxa"/>
            <w:shd w:val="clear" w:color="auto" w:fill="auto"/>
            <w:tcMar>
              <w:top w:w="115" w:type="dxa"/>
              <w:left w:w="115" w:type="dxa"/>
              <w:bottom w:w="115" w:type="dxa"/>
              <w:right w:w="115" w:type="dxa"/>
            </w:tcMar>
          </w:tcPr>
          <w:p w14:paraId="037876D5" w14:textId="77777777" w:rsidR="009E3801" w:rsidRPr="00CC2C93" w:rsidRDefault="00BD5922" w:rsidP="00494799">
            <w:pPr>
              <w:pStyle w:val="Text-DS"/>
              <w:spacing w:line="240" w:lineRule="auto"/>
              <w:ind w:firstLine="0"/>
              <w:jc w:val="left"/>
              <w:rPr>
                <w:rFonts w:cs="Times New Roman"/>
                <w:szCs w:val="24"/>
              </w:rPr>
            </w:pPr>
            <w:r w:rsidRPr="00CC2C93">
              <w:rPr>
                <w:rFonts w:cs="Times New Roman"/>
                <w:szCs w:val="24"/>
              </w:rPr>
              <w:t>11 Weeks Before Claim Construction Hearing</w:t>
            </w:r>
          </w:p>
        </w:tc>
        <w:tc>
          <w:tcPr>
            <w:tcW w:w="6797" w:type="dxa"/>
            <w:shd w:val="clear" w:color="auto" w:fill="auto"/>
            <w:tcMar>
              <w:top w:w="115" w:type="dxa"/>
              <w:left w:w="115" w:type="dxa"/>
              <w:bottom w:w="115" w:type="dxa"/>
              <w:right w:w="115" w:type="dxa"/>
            </w:tcMar>
          </w:tcPr>
          <w:p w14:paraId="3F73706B" w14:textId="77777777" w:rsidR="009E3801" w:rsidRPr="00CC2C93" w:rsidRDefault="00486EF7" w:rsidP="00494799">
            <w:pPr>
              <w:pStyle w:val="Text-DS"/>
              <w:spacing w:line="240" w:lineRule="auto"/>
              <w:ind w:firstLine="0"/>
              <w:rPr>
                <w:rFonts w:cs="Times New Roman"/>
                <w:szCs w:val="24"/>
              </w:rPr>
            </w:pPr>
            <w:r w:rsidRPr="00CC2C93">
              <w:rPr>
                <w:rFonts w:cs="Times New Roman"/>
                <w:szCs w:val="24"/>
              </w:rPr>
              <w:t>*</w:t>
            </w:r>
            <w:r w:rsidR="009E3801" w:rsidRPr="00CC2C93">
              <w:rPr>
                <w:rFonts w:cs="Times New Roman"/>
                <w:szCs w:val="24"/>
              </w:rPr>
              <w:t>File Amended Pleadings</w:t>
            </w:r>
          </w:p>
          <w:p w14:paraId="4AAC9BB1" w14:textId="77777777" w:rsidR="009E3801" w:rsidRPr="00CC2C93" w:rsidRDefault="009E3801" w:rsidP="00494799">
            <w:pPr>
              <w:pStyle w:val="Text-DS"/>
              <w:spacing w:line="240" w:lineRule="auto"/>
              <w:ind w:firstLine="0"/>
              <w:rPr>
                <w:rFonts w:cs="Times New Roman"/>
                <w:szCs w:val="24"/>
              </w:rPr>
            </w:pPr>
          </w:p>
          <w:p w14:paraId="5ADDB642" w14:textId="77777777" w:rsidR="009E3801" w:rsidRPr="00CC2C93" w:rsidRDefault="009E3801" w:rsidP="00494799">
            <w:pPr>
              <w:pStyle w:val="Text-DS"/>
              <w:spacing w:line="240" w:lineRule="auto"/>
              <w:ind w:firstLine="0"/>
              <w:rPr>
                <w:rFonts w:cs="Times New Roman"/>
                <w:szCs w:val="24"/>
              </w:rPr>
            </w:pPr>
            <w:r w:rsidRPr="00CC2C93">
              <w:rPr>
                <w:rFonts w:cs="Times New Roman"/>
                <w:szCs w:val="24"/>
              </w:rPr>
              <w:t>It is not necessary to seek leave of Court to amend pleadings prior to this deadline unless the amendment seeks to assert additional patents.</w:t>
            </w:r>
          </w:p>
        </w:tc>
      </w:tr>
      <w:tr w:rsidR="009E3801" w:rsidRPr="00CC2C93" w14:paraId="4CF7B324" w14:textId="77777777" w:rsidTr="00597798">
        <w:trPr>
          <w:cantSplit/>
        </w:trPr>
        <w:tc>
          <w:tcPr>
            <w:tcW w:w="2553" w:type="dxa"/>
            <w:shd w:val="clear" w:color="auto" w:fill="auto"/>
            <w:tcMar>
              <w:top w:w="115" w:type="dxa"/>
              <w:left w:w="115" w:type="dxa"/>
              <w:bottom w:w="115" w:type="dxa"/>
              <w:right w:w="115" w:type="dxa"/>
            </w:tcMar>
          </w:tcPr>
          <w:p w14:paraId="242DEFC1" w14:textId="77777777" w:rsidR="009E3801" w:rsidRPr="00CC2C93" w:rsidRDefault="00BD5922" w:rsidP="00494799">
            <w:pPr>
              <w:pStyle w:val="Text-DS"/>
              <w:spacing w:line="240" w:lineRule="auto"/>
              <w:ind w:firstLine="0"/>
              <w:jc w:val="left"/>
              <w:rPr>
                <w:rFonts w:cs="Times New Roman"/>
                <w:szCs w:val="24"/>
              </w:rPr>
            </w:pPr>
            <w:r w:rsidRPr="00CC2C93">
              <w:rPr>
                <w:rFonts w:cs="Times New Roman"/>
                <w:szCs w:val="24"/>
              </w:rPr>
              <w:t>12 Weeks Before Claim Construction Hearing</w:t>
            </w:r>
          </w:p>
        </w:tc>
        <w:tc>
          <w:tcPr>
            <w:tcW w:w="6797" w:type="dxa"/>
            <w:shd w:val="clear" w:color="auto" w:fill="auto"/>
            <w:tcMar>
              <w:top w:w="115" w:type="dxa"/>
              <w:left w:w="115" w:type="dxa"/>
              <w:bottom w:w="115" w:type="dxa"/>
              <w:right w:w="115" w:type="dxa"/>
            </w:tcMar>
          </w:tcPr>
          <w:p w14:paraId="11538A92" w14:textId="77777777" w:rsidR="009E3801" w:rsidRPr="00CC2C93" w:rsidRDefault="009E3801" w:rsidP="00494799">
            <w:pPr>
              <w:pStyle w:val="Text-DS"/>
              <w:spacing w:line="240" w:lineRule="auto"/>
              <w:ind w:firstLine="0"/>
              <w:rPr>
                <w:rFonts w:cs="Times New Roman"/>
                <w:szCs w:val="24"/>
              </w:rPr>
            </w:pPr>
            <w:r w:rsidRPr="00CC2C93">
              <w:rPr>
                <w:rFonts w:cs="Times New Roman"/>
                <w:szCs w:val="24"/>
              </w:rPr>
              <w:t>Comply with P.R. 4-3 (Joint Claim Construction Statement)</w:t>
            </w:r>
          </w:p>
        </w:tc>
      </w:tr>
      <w:tr w:rsidR="009E3801" w:rsidRPr="00CC2C93" w14:paraId="67FCD30D" w14:textId="77777777" w:rsidTr="00597798">
        <w:trPr>
          <w:cantSplit/>
        </w:trPr>
        <w:tc>
          <w:tcPr>
            <w:tcW w:w="2553" w:type="dxa"/>
            <w:shd w:val="clear" w:color="auto" w:fill="auto"/>
            <w:tcMar>
              <w:top w:w="115" w:type="dxa"/>
              <w:left w:w="115" w:type="dxa"/>
              <w:bottom w:w="115" w:type="dxa"/>
              <w:right w:w="115" w:type="dxa"/>
            </w:tcMar>
          </w:tcPr>
          <w:p w14:paraId="55A05D72" w14:textId="77777777" w:rsidR="009E3801" w:rsidRPr="00CC2C93" w:rsidRDefault="00BD5922" w:rsidP="00494799">
            <w:pPr>
              <w:pStyle w:val="Text-DS"/>
              <w:spacing w:line="240" w:lineRule="auto"/>
              <w:ind w:firstLine="0"/>
              <w:jc w:val="left"/>
              <w:rPr>
                <w:rFonts w:cs="Times New Roman"/>
                <w:szCs w:val="24"/>
              </w:rPr>
            </w:pPr>
            <w:r w:rsidRPr="00CC2C93">
              <w:rPr>
                <w:rFonts w:cs="Times New Roman"/>
                <w:szCs w:val="24"/>
              </w:rPr>
              <w:t>15 Weeks Before Claim Construction Hearing</w:t>
            </w:r>
          </w:p>
        </w:tc>
        <w:tc>
          <w:tcPr>
            <w:tcW w:w="6797" w:type="dxa"/>
            <w:shd w:val="clear" w:color="auto" w:fill="auto"/>
            <w:tcMar>
              <w:top w:w="115" w:type="dxa"/>
              <w:left w:w="115" w:type="dxa"/>
              <w:bottom w:w="115" w:type="dxa"/>
              <w:right w:w="115" w:type="dxa"/>
            </w:tcMar>
          </w:tcPr>
          <w:p w14:paraId="042DB170" w14:textId="77777777" w:rsidR="009E3801" w:rsidRPr="00CC2C93" w:rsidRDefault="009E3801" w:rsidP="00494799">
            <w:pPr>
              <w:pStyle w:val="Text-DS"/>
              <w:spacing w:line="240" w:lineRule="auto"/>
              <w:ind w:firstLine="0"/>
              <w:rPr>
                <w:rFonts w:cs="Times New Roman"/>
                <w:szCs w:val="24"/>
              </w:rPr>
            </w:pPr>
            <w:r w:rsidRPr="00CC2C93">
              <w:rPr>
                <w:rFonts w:cs="Times New Roman"/>
                <w:szCs w:val="24"/>
              </w:rPr>
              <w:t>Comply with P.R. 4-2 (Exchange Preliminary Claim Constructions)</w:t>
            </w:r>
          </w:p>
        </w:tc>
      </w:tr>
      <w:tr w:rsidR="009E3801" w:rsidRPr="00CC2C93" w14:paraId="543D542F" w14:textId="77777777" w:rsidTr="00597798">
        <w:trPr>
          <w:cantSplit/>
        </w:trPr>
        <w:tc>
          <w:tcPr>
            <w:tcW w:w="2553" w:type="dxa"/>
            <w:shd w:val="clear" w:color="auto" w:fill="auto"/>
            <w:tcMar>
              <w:top w:w="115" w:type="dxa"/>
              <w:left w:w="115" w:type="dxa"/>
              <w:bottom w:w="115" w:type="dxa"/>
              <w:right w:w="115" w:type="dxa"/>
            </w:tcMar>
          </w:tcPr>
          <w:p w14:paraId="693990DB" w14:textId="77777777" w:rsidR="009E3801" w:rsidRPr="00CC2C93" w:rsidRDefault="00BD5922" w:rsidP="00494799">
            <w:pPr>
              <w:pStyle w:val="Text-DS"/>
              <w:spacing w:line="240" w:lineRule="auto"/>
              <w:ind w:firstLine="0"/>
              <w:jc w:val="left"/>
              <w:rPr>
                <w:rFonts w:cs="Times New Roman"/>
                <w:szCs w:val="24"/>
              </w:rPr>
            </w:pPr>
            <w:r w:rsidRPr="00CC2C93">
              <w:rPr>
                <w:rFonts w:cs="Times New Roman"/>
                <w:szCs w:val="24"/>
              </w:rPr>
              <w:t>18 Weeks Before Claim Construction Hearing</w:t>
            </w:r>
          </w:p>
        </w:tc>
        <w:tc>
          <w:tcPr>
            <w:tcW w:w="6797" w:type="dxa"/>
            <w:shd w:val="clear" w:color="auto" w:fill="auto"/>
            <w:tcMar>
              <w:top w:w="115" w:type="dxa"/>
              <w:left w:w="115" w:type="dxa"/>
              <w:bottom w:w="115" w:type="dxa"/>
              <w:right w:w="115" w:type="dxa"/>
            </w:tcMar>
          </w:tcPr>
          <w:p w14:paraId="60771A6B" w14:textId="77777777" w:rsidR="009E3801" w:rsidRPr="00CC2C93" w:rsidRDefault="009E3801" w:rsidP="00494799">
            <w:pPr>
              <w:pStyle w:val="Text-DS"/>
              <w:spacing w:line="240" w:lineRule="auto"/>
              <w:ind w:firstLine="0"/>
              <w:rPr>
                <w:rFonts w:cs="Times New Roman"/>
                <w:szCs w:val="24"/>
              </w:rPr>
            </w:pPr>
            <w:r w:rsidRPr="00CC2C93">
              <w:rPr>
                <w:rFonts w:cs="Times New Roman"/>
                <w:szCs w:val="24"/>
              </w:rPr>
              <w:t>Comply with P.R. 4-1 (Exchange Proposed Claim Terms)</w:t>
            </w:r>
          </w:p>
        </w:tc>
      </w:tr>
      <w:tr w:rsidR="005D1B19" w:rsidRPr="00CC2C93" w14:paraId="2879E1BD" w14:textId="77777777" w:rsidTr="00597798">
        <w:trPr>
          <w:cantSplit/>
        </w:trPr>
        <w:tc>
          <w:tcPr>
            <w:tcW w:w="2553" w:type="dxa"/>
            <w:shd w:val="clear" w:color="auto" w:fill="auto"/>
            <w:tcMar>
              <w:top w:w="115" w:type="dxa"/>
              <w:left w:w="115" w:type="dxa"/>
              <w:bottom w:w="115" w:type="dxa"/>
              <w:right w:w="115" w:type="dxa"/>
            </w:tcMar>
          </w:tcPr>
          <w:p w14:paraId="4FD37CB2" w14:textId="77777777" w:rsidR="005D1B19" w:rsidRPr="00CC2C93" w:rsidRDefault="005D1B19" w:rsidP="005D1B19">
            <w:pPr>
              <w:pStyle w:val="Text-DS"/>
              <w:spacing w:line="240" w:lineRule="auto"/>
              <w:ind w:firstLine="0"/>
              <w:jc w:val="left"/>
              <w:rPr>
                <w:rFonts w:cs="Times New Roman"/>
                <w:szCs w:val="24"/>
              </w:rPr>
            </w:pPr>
            <w:r w:rsidRPr="00CC2C93">
              <w:rPr>
                <w:rFonts w:cs="Times New Roman"/>
                <w:szCs w:val="24"/>
              </w:rPr>
              <w:t>6 Weeks After Scheduling Conference</w:t>
            </w:r>
          </w:p>
        </w:tc>
        <w:tc>
          <w:tcPr>
            <w:tcW w:w="6797" w:type="dxa"/>
            <w:shd w:val="clear" w:color="auto" w:fill="auto"/>
            <w:tcMar>
              <w:top w:w="115" w:type="dxa"/>
              <w:left w:w="115" w:type="dxa"/>
              <w:bottom w:w="115" w:type="dxa"/>
              <w:right w:w="115" w:type="dxa"/>
            </w:tcMar>
          </w:tcPr>
          <w:p w14:paraId="7F638889" w14:textId="77777777" w:rsidR="005D1B19" w:rsidRPr="00CC2C93" w:rsidRDefault="005D1B19" w:rsidP="005D1B19">
            <w:pPr>
              <w:pStyle w:val="Text-DS"/>
              <w:spacing w:line="240" w:lineRule="auto"/>
              <w:ind w:firstLine="0"/>
              <w:rPr>
                <w:rFonts w:cs="Times New Roman"/>
                <w:szCs w:val="24"/>
              </w:rPr>
            </w:pPr>
            <w:r w:rsidRPr="00CC2C93">
              <w:rPr>
                <w:rFonts w:cs="Times New Roman"/>
                <w:szCs w:val="24"/>
              </w:rPr>
              <w:t>Comply with Standing Order Regarding Subject-Matter Eligibility Contentions</w:t>
            </w:r>
            <w:r w:rsidRPr="00CC2C93">
              <w:rPr>
                <w:rStyle w:val="FootnoteReference"/>
                <w:szCs w:val="24"/>
              </w:rPr>
              <w:footnoteReference w:id="3"/>
            </w:r>
          </w:p>
        </w:tc>
      </w:tr>
      <w:tr w:rsidR="005D1B19" w:rsidRPr="00CC2C93" w14:paraId="55E756D4" w14:textId="77777777" w:rsidTr="00597798">
        <w:trPr>
          <w:cantSplit/>
        </w:trPr>
        <w:tc>
          <w:tcPr>
            <w:tcW w:w="2553" w:type="dxa"/>
            <w:shd w:val="clear" w:color="auto" w:fill="auto"/>
            <w:tcMar>
              <w:top w:w="115" w:type="dxa"/>
              <w:left w:w="115" w:type="dxa"/>
              <w:bottom w:w="115" w:type="dxa"/>
              <w:right w:w="115" w:type="dxa"/>
            </w:tcMar>
          </w:tcPr>
          <w:p w14:paraId="66D5CDC6" w14:textId="77777777" w:rsidR="005D1B19" w:rsidRPr="00CC2C93" w:rsidRDefault="005D1B19" w:rsidP="005D1B19">
            <w:pPr>
              <w:pStyle w:val="Text-DS"/>
              <w:spacing w:line="240" w:lineRule="auto"/>
              <w:ind w:firstLine="0"/>
              <w:jc w:val="left"/>
              <w:rPr>
                <w:rFonts w:cs="Times New Roman"/>
                <w:szCs w:val="24"/>
              </w:rPr>
            </w:pPr>
            <w:r w:rsidRPr="00CC2C93">
              <w:rPr>
                <w:rFonts w:cs="Times New Roman"/>
                <w:szCs w:val="24"/>
              </w:rPr>
              <w:t>6 Weeks After Scheduling Conference</w:t>
            </w:r>
          </w:p>
        </w:tc>
        <w:tc>
          <w:tcPr>
            <w:tcW w:w="6797" w:type="dxa"/>
            <w:shd w:val="clear" w:color="auto" w:fill="auto"/>
            <w:tcMar>
              <w:top w:w="115" w:type="dxa"/>
              <w:left w:w="115" w:type="dxa"/>
              <w:bottom w:w="115" w:type="dxa"/>
              <w:right w:w="115" w:type="dxa"/>
            </w:tcMar>
          </w:tcPr>
          <w:p w14:paraId="33441506" w14:textId="77777777" w:rsidR="005D1B19" w:rsidRPr="00CC2C93" w:rsidRDefault="005D1B19" w:rsidP="005D1B19">
            <w:pPr>
              <w:pStyle w:val="Text-DS"/>
              <w:spacing w:line="240" w:lineRule="auto"/>
              <w:ind w:firstLine="0"/>
              <w:rPr>
                <w:rFonts w:cs="Times New Roman"/>
                <w:szCs w:val="24"/>
              </w:rPr>
            </w:pPr>
            <w:r w:rsidRPr="00CC2C93">
              <w:rPr>
                <w:rFonts w:cs="Times New Roman"/>
                <w:szCs w:val="24"/>
              </w:rPr>
              <w:t>Comply with P.R. 3-3 &amp; 3-4 (Invalidity Contentions)</w:t>
            </w:r>
          </w:p>
        </w:tc>
      </w:tr>
      <w:tr w:rsidR="005D1B19" w:rsidRPr="00CC2C93" w14:paraId="0FE2F2D3" w14:textId="77777777" w:rsidTr="00597798">
        <w:trPr>
          <w:cantSplit/>
        </w:trPr>
        <w:tc>
          <w:tcPr>
            <w:tcW w:w="2553" w:type="dxa"/>
            <w:tcMar>
              <w:top w:w="115" w:type="dxa"/>
              <w:left w:w="115" w:type="dxa"/>
              <w:bottom w:w="115" w:type="dxa"/>
              <w:right w:w="115" w:type="dxa"/>
            </w:tcMar>
          </w:tcPr>
          <w:p w14:paraId="26FAE014" w14:textId="77777777" w:rsidR="005D1B19" w:rsidRPr="00CC2C93" w:rsidRDefault="005D1B19" w:rsidP="005D1B19">
            <w:pPr>
              <w:pStyle w:val="Text-DS"/>
              <w:spacing w:line="240" w:lineRule="auto"/>
              <w:ind w:firstLine="0"/>
              <w:jc w:val="left"/>
              <w:rPr>
                <w:rFonts w:cs="Times New Roman"/>
                <w:szCs w:val="24"/>
              </w:rPr>
            </w:pPr>
            <w:r w:rsidRPr="00CC2C93">
              <w:rPr>
                <w:rFonts w:cs="Times New Roman"/>
                <w:szCs w:val="24"/>
              </w:rPr>
              <w:t>3 Weeks After Scheduling Conference</w:t>
            </w:r>
          </w:p>
        </w:tc>
        <w:tc>
          <w:tcPr>
            <w:tcW w:w="6797" w:type="dxa"/>
            <w:tcMar>
              <w:top w:w="115" w:type="dxa"/>
              <w:left w:w="115" w:type="dxa"/>
              <w:bottom w:w="115" w:type="dxa"/>
              <w:right w:w="115" w:type="dxa"/>
            </w:tcMar>
          </w:tcPr>
          <w:p w14:paraId="017329AC" w14:textId="77777777" w:rsidR="005D1B19" w:rsidRPr="00CC2C93" w:rsidRDefault="005D1B19" w:rsidP="005D1B19">
            <w:pPr>
              <w:pStyle w:val="Text-DS"/>
              <w:spacing w:line="240" w:lineRule="auto"/>
              <w:ind w:firstLine="0"/>
              <w:rPr>
                <w:rFonts w:cs="Times New Roman"/>
                <w:szCs w:val="24"/>
              </w:rPr>
            </w:pPr>
            <w:r w:rsidRPr="00CC2C93">
              <w:rPr>
                <w:rFonts w:cs="Times New Roman"/>
                <w:szCs w:val="24"/>
              </w:rPr>
              <w:t>*File Proposed Protective Order and Comply with Paragraphs 1 &amp; 3 of the Discovery Order (Initial and Additional Disclosures)</w:t>
            </w:r>
          </w:p>
          <w:p w14:paraId="3A126D1F" w14:textId="77777777" w:rsidR="005D1B19" w:rsidRPr="00CC2C93" w:rsidRDefault="005D1B19" w:rsidP="005D1B19">
            <w:pPr>
              <w:pStyle w:val="Text-DS"/>
              <w:spacing w:line="240" w:lineRule="auto"/>
              <w:ind w:firstLine="0"/>
              <w:rPr>
                <w:rFonts w:cs="Times New Roman"/>
                <w:szCs w:val="24"/>
              </w:rPr>
            </w:pPr>
          </w:p>
          <w:p w14:paraId="6FF11C98" w14:textId="77777777" w:rsidR="005D1B19" w:rsidRPr="00CC2C93" w:rsidRDefault="005D1B19" w:rsidP="005D1B19">
            <w:pPr>
              <w:pStyle w:val="Text-DS"/>
              <w:spacing w:line="240" w:lineRule="auto"/>
              <w:ind w:firstLine="0"/>
              <w:rPr>
                <w:rFonts w:cs="Times New Roman"/>
                <w:szCs w:val="24"/>
              </w:rPr>
            </w:pPr>
            <w:r w:rsidRPr="00CC2C93">
              <w:rPr>
                <w:rFonts w:cs="Times New Roman"/>
                <w:szCs w:val="24"/>
              </w:rPr>
              <w:t>The Proposed Protective Order shall be filed as a separate motion with the caption indicating whether or not the proposed order is opposed in any part.</w:t>
            </w:r>
          </w:p>
        </w:tc>
      </w:tr>
      <w:tr w:rsidR="005D1B19" w:rsidRPr="00CC2C93" w14:paraId="6011601B" w14:textId="77777777" w:rsidTr="00597798">
        <w:trPr>
          <w:cantSplit/>
        </w:trPr>
        <w:tc>
          <w:tcPr>
            <w:tcW w:w="2553" w:type="dxa"/>
            <w:tcMar>
              <w:top w:w="115" w:type="dxa"/>
              <w:left w:w="115" w:type="dxa"/>
              <w:bottom w:w="115" w:type="dxa"/>
              <w:right w:w="115" w:type="dxa"/>
            </w:tcMar>
          </w:tcPr>
          <w:p w14:paraId="108A4905" w14:textId="77777777" w:rsidR="005D1B19" w:rsidRPr="00CC2C93" w:rsidRDefault="005D1B19" w:rsidP="005D1B19">
            <w:pPr>
              <w:pStyle w:val="Text-DS"/>
              <w:spacing w:line="240" w:lineRule="auto"/>
              <w:ind w:firstLine="0"/>
              <w:jc w:val="left"/>
              <w:rPr>
                <w:rFonts w:cs="Times New Roman"/>
                <w:szCs w:val="24"/>
              </w:rPr>
            </w:pPr>
            <w:r w:rsidRPr="00CC2C93">
              <w:rPr>
                <w:rFonts w:cs="Times New Roman"/>
                <w:szCs w:val="24"/>
              </w:rPr>
              <w:lastRenderedPageBreak/>
              <w:t>2 Weeks After Scheduling Conference</w:t>
            </w:r>
          </w:p>
        </w:tc>
        <w:tc>
          <w:tcPr>
            <w:tcW w:w="6797" w:type="dxa"/>
            <w:tcMar>
              <w:top w:w="115" w:type="dxa"/>
              <w:left w:w="115" w:type="dxa"/>
              <w:bottom w:w="115" w:type="dxa"/>
              <w:right w:w="115" w:type="dxa"/>
            </w:tcMar>
          </w:tcPr>
          <w:p w14:paraId="241FF96B" w14:textId="77777777" w:rsidR="005D1B19" w:rsidRPr="00CC2C93" w:rsidRDefault="005D1B19" w:rsidP="005D1B19">
            <w:pPr>
              <w:pStyle w:val="Text-DS"/>
              <w:spacing w:line="240" w:lineRule="auto"/>
              <w:ind w:firstLine="0"/>
              <w:rPr>
                <w:rFonts w:cs="Times New Roman"/>
                <w:szCs w:val="24"/>
              </w:rPr>
            </w:pPr>
            <w:r w:rsidRPr="00CC2C93">
              <w:rPr>
                <w:rFonts w:cs="Times New Roman"/>
                <w:szCs w:val="24"/>
              </w:rPr>
              <w:t>*File Proposed Docket Control Order and Proposed Discovery Order</w:t>
            </w:r>
          </w:p>
          <w:p w14:paraId="79B044FA" w14:textId="77777777" w:rsidR="005D1B19" w:rsidRPr="00CC2C93" w:rsidRDefault="005D1B19" w:rsidP="005D1B19">
            <w:pPr>
              <w:pStyle w:val="Text-DS"/>
              <w:spacing w:line="240" w:lineRule="auto"/>
              <w:ind w:firstLine="0"/>
              <w:rPr>
                <w:rFonts w:cs="Times New Roman"/>
                <w:szCs w:val="24"/>
              </w:rPr>
            </w:pPr>
          </w:p>
          <w:p w14:paraId="7A53131E" w14:textId="77777777" w:rsidR="005D1B19" w:rsidRPr="00CC2C93" w:rsidRDefault="005D1B19" w:rsidP="005D1B19">
            <w:pPr>
              <w:pStyle w:val="Text-DS"/>
              <w:spacing w:line="240" w:lineRule="auto"/>
              <w:ind w:firstLine="0"/>
              <w:rPr>
                <w:rFonts w:cs="Times New Roman"/>
                <w:szCs w:val="24"/>
              </w:rPr>
            </w:pPr>
            <w:r w:rsidRPr="00CC2C93">
              <w:rPr>
                <w:rFonts w:cs="Times New Roman"/>
                <w:szCs w:val="24"/>
              </w:rPr>
              <w:t>The Proposed Docket Control Order and Proposed Discovery Order shall be filed as separate motions with the caption indicating whether or not the proposed order is opposed in any part.</w:t>
            </w:r>
          </w:p>
        </w:tc>
      </w:tr>
      <w:tr w:rsidR="005D1B19" w:rsidRPr="00CC2C93" w14:paraId="1423E3C8" w14:textId="77777777" w:rsidTr="00597798">
        <w:trPr>
          <w:cantSplit/>
        </w:trPr>
        <w:tc>
          <w:tcPr>
            <w:tcW w:w="2553" w:type="dxa"/>
            <w:tcMar>
              <w:top w:w="115" w:type="dxa"/>
              <w:left w:w="115" w:type="dxa"/>
              <w:bottom w:w="115" w:type="dxa"/>
              <w:right w:w="115" w:type="dxa"/>
            </w:tcMar>
          </w:tcPr>
          <w:p w14:paraId="15A0CF8B" w14:textId="77777777" w:rsidR="005D1B19" w:rsidRPr="00CC2C93" w:rsidRDefault="005D1B19" w:rsidP="005D1B19">
            <w:pPr>
              <w:pStyle w:val="Text-DS"/>
              <w:spacing w:line="240" w:lineRule="auto"/>
              <w:ind w:firstLine="0"/>
              <w:jc w:val="left"/>
              <w:rPr>
                <w:rFonts w:cs="Times New Roman"/>
                <w:szCs w:val="24"/>
              </w:rPr>
            </w:pPr>
            <w:r w:rsidRPr="00CC2C93">
              <w:rPr>
                <w:rFonts w:cs="Times New Roman"/>
                <w:szCs w:val="24"/>
              </w:rPr>
              <w:t>1 Week After Scheduling Conference</w:t>
            </w:r>
          </w:p>
        </w:tc>
        <w:tc>
          <w:tcPr>
            <w:tcW w:w="6797" w:type="dxa"/>
            <w:tcMar>
              <w:top w:w="115" w:type="dxa"/>
              <w:left w:w="115" w:type="dxa"/>
              <w:bottom w:w="115" w:type="dxa"/>
              <w:right w:w="115" w:type="dxa"/>
            </w:tcMar>
          </w:tcPr>
          <w:p w14:paraId="5546B1E8" w14:textId="77777777" w:rsidR="005D1B19" w:rsidRPr="00CC2C93" w:rsidRDefault="005D1B19" w:rsidP="005D1B19">
            <w:pPr>
              <w:pStyle w:val="Text-DS"/>
              <w:spacing w:line="240" w:lineRule="auto"/>
              <w:ind w:firstLine="0"/>
              <w:rPr>
                <w:rFonts w:cs="Times New Roman"/>
                <w:szCs w:val="24"/>
              </w:rPr>
            </w:pPr>
            <w:r w:rsidRPr="00CC2C93">
              <w:rPr>
                <w:rFonts w:cs="Times New Roman"/>
                <w:szCs w:val="24"/>
              </w:rPr>
              <w:t>Join Additional Parties</w:t>
            </w:r>
          </w:p>
        </w:tc>
      </w:tr>
      <w:tr w:rsidR="005D1B19" w:rsidRPr="00CC2C93" w14:paraId="45E75756" w14:textId="77777777" w:rsidTr="00597798">
        <w:trPr>
          <w:cantSplit/>
        </w:trPr>
        <w:tc>
          <w:tcPr>
            <w:tcW w:w="2553" w:type="dxa"/>
            <w:tcMar>
              <w:top w:w="115" w:type="dxa"/>
              <w:left w:w="115" w:type="dxa"/>
              <w:bottom w:w="115" w:type="dxa"/>
              <w:right w:w="115" w:type="dxa"/>
            </w:tcMar>
          </w:tcPr>
          <w:p w14:paraId="3FE6229C" w14:textId="77777777" w:rsidR="005D1B19" w:rsidRPr="00CC2C93" w:rsidRDefault="005D1B19" w:rsidP="005D1B19">
            <w:pPr>
              <w:pStyle w:val="Text-DS"/>
              <w:spacing w:line="240" w:lineRule="auto"/>
              <w:ind w:firstLine="0"/>
              <w:jc w:val="left"/>
              <w:rPr>
                <w:rFonts w:cs="Times New Roman"/>
                <w:szCs w:val="24"/>
              </w:rPr>
            </w:pPr>
            <w:r w:rsidRPr="00CC2C93">
              <w:rPr>
                <w:rFonts w:cs="Times New Roman"/>
                <w:szCs w:val="24"/>
              </w:rPr>
              <w:t>2 Weeks Before Scheduling Conference</w:t>
            </w:r>
          </w:p>
        </w:tc>
        <w:tc>
          <w:tcPr>
            <w:tcW w:w="6797" w:type="dxa"/>
            <w:tcMar>
              <w:top w:w="115" w:type="dxa"/>
              <w:left w:w="115" w:type="dxa"/>
              <w:bottom w:w="115" w:type="dxa"/>
              <w:right w:w="115" w:type="dxa"/>
            </w:tcMar>
          </w:tcPr>
          <w:p w14:paraId="7ACA81ED" w14:textId="77777777" w:rsidR="005D1B19" w:rsidRPr="00CC2C93" w:rsidRDefault="005D1B19" w:rsidP="005D1B19">
            <w:pPr>
              <w:pStyle w:val="Text-DS"/>
              <w:spacing w:line="240" w:lineRule="auto"/>
              <w:ind w:firstLine="0"/>
              <w:rPr>
                <w:rFonts w:cs="Times New Roman"/>
                <w:szCs w:val="24"/>
              </w:rPr>
            </w:pPr>
            <w:r w:rsidRPr="00CC2C93">
              <w:rPr>
                <w:rFonts w:cs="Times New Roman"/>
                <w:szCs w:val="24"/>
              </w:rPr>
              <w:t>Comply with P.R. 3-1 &amp; 3-2 (Infringement Contentions)</w:t>
            </w:r>
          </w:p>
        </w:tc>
      </w:tr>
    </w:tbl>
    <w:p w14:paraId="570E49FE" w14:textId="77777777" w:rsidR="00AD1C0C" w:rsidRPr="00CC2C93" w:rsidRDefault="00486EF7" w:rsidP="00494799">
      <w:pPr>
        <w:pStyle w:val="Heading2"/>
        <w:rPr>
          <w:rFonts w:cs="Times New Roman"/>
          <w:szCs w:val="24"/>
        </w:rPr>
      </w:pPr>
      <w:r w:rsidRPr="00CC2C93">
        <w:rPr>
          <w:rFonts w:cs="Times New Roman"/>
          <w:szCs w:val="24"/>
        </w:rPr>
        <w:t>(*) indicates a deadline that cannot be changed without showing good cause.</w:t>
      </w:r>
      <w:r w:rsidR="00C23AC7" w:rsidRPr="00CC2C93">
        <w:rPr>
          <w:rFonts w:cs="Times New Roman"/>
          <w:szCs w:val="24"/>
        </w:rPr>
        <w:t xml:space="preserve">  Good cause is not shown merely by indicating that the parties agree that the deadline should be changed.</w:t>
      </w:r>
    </w:p>
    <w:p w14:paraId="5A39879D" w14:textId="77777777" w:rsidR="00EA7CDF" w:rsidRPr="00CC2C93" w:rsidRDefault="0028755A" w:rsidP="00494799">
      <w:pPr>
        <w:pStyle w:val="Heading1"/>
        <w:rPr>
          <w:rFonts w:cs="Times New Roman"/>
          <w:szCs w:val="24"/>
        </w:rPr>
      </w:pPr>
      <w:r w:rsidRPr="00CC2C93">
        <w:rPr>
          <w:rFonts w:cs="Times New Roman"/>
          <w:szCs w:val="24"/>
        </w:rPr>
        <w:t>ADDITIONAL REQUIREMENTS</w:t>
      </w:r>
    </w:p>
    <w:p w14:paraId="6C1472EA" w14:textId="77777777" w:rsidR="00597798" w:rsidRPr="00CC2C93" w:rsidRDefault="00597798" w:rsidP="00597798">
      <w:pPr>
        <w:ind w:firstLine="720"/>
        <w:jc w:val="both"/>
        <w:rPr>
          <w:rFonts w:cs="Times New Roman"/>
          <w:szCs w:val="24"/>
        </w:rPr>
      </w:pPr>
      <w:bookmarkStart w:id="0" w:name="_Hlk14165131"/>
      <w:r w:rsidRPr="00CC2C93">
        <w:rPr>
          <w:rFonts w:cs="Times New Roman"/>
          <w:b/>
          <w:szCs w:val="24"/>
          <w:u w:val="single"/>
        </w:rPr>
        <w:t>Mediation:</w:t>
      </w:r>
      <w:r w:rsidRPr="00CC2C93">
        <w:rPr>
          <w:rFonts w:cs="Times New Roman"/>
          <w:szCs w:val="24"/>
        </w:rPr>
        <w:t xml:space="preserve"> While certain cases may benefit from mediation, such may not be appropriate for every case. The Court finds that the Parties are best suited to evaluate whether mediation will benefit the case after the issuance of the Court’s claim construction order. Accordingly, the Court </w:t>
      </w:r>
      <w:r w:rsidRPr="00CC2C93">
        <w:rPr>
          <w:rFonts w:cs="Times New Roman"/>
          <w:b/>
          <w:szCs w:val="24"/>
        </w:rPr>
        <w:t xml:space="preserve">ORDERS </w:t>
      </w:r>
      <w:r w:rsidRPr="00CC2C93">
        <w:rPr>
          <w:rFonts w:cs="Times New Roman"/>
          <w:szCs w:val="24"/>
        </w:rPr>
        <w:t xml:space="preserve">the Parties to file a Joint Notice indicating whether the case should be referred for mediation </w:t>
      </w:r>
      <w:r w:rsidRPr="00CC2C93">
        <w:rPr>
          <w:rFonts w:cs="Times New Roman"/>
          <w:b/>
          <w:szCs w:val="24"/>
          <w:u w:val="single"/>
        </w:rPr>
        <w:t>within fourteen days of the issuance of the Court’s claim construction order</w:t>
      </w:r>
      <w:r w:rsidRPr="00CC2C93">
        <w:rPr>
          <w:rFonts w:cs="Times New Roman"/>
          <w:szCs w:val="24"/>
        </w:rPr>
        <w:t xml:space="preserve">. As a part of such Joint Notice, the Parties should indicate whether they have a mutually agreeable mediator for the Court to consider. If the Parties disagree about whether mediation is appropriate, the Parties should set forth a brief statement of their competing positions in the Joint Notice. </w:t>
      </w:r>
      <w:bookmarkEnd w:id="0"/>
    </w:p>
    <w:p w14:paraId="678975E3" w14:textId="77777777" w:rsidR="00597798" w:rsidRPr="00CC2C93" w:rsidRDefault="00597798" w:rsidP="00597798">
      <w:pPr>
        <w:ind w:firstLine="720"/>
        <w:jc w:val="both"/>
        <w:rPr>
          <w:rFonts w:cs="Times New Roman"/>
          <w:szCs w:val="24"/>
        </w:rPr>
      </w:pPr>
    </w:p>
    <w:p w14:paraId="1F7C8179" w14:textId="77777777" w:rsidR="00E461C5" w:rsidRPr="00CC2C93" w:rsidRDefault="00AD1C0C" w:rsidP="00494799">
      <w:pPr>
        <w:ind w:firstLine="720"/>
        <w:jc w:val="both"/>
        <w:rPr>
          <w:rFonts w:cs="Times New Roman"/>
          <w:bCs/>
          <w:szCs w:val="24"/>
          <w:u w:val="single"/>
        </w:rPr>
      </w:pPr>
      <w:r w:rsidRPr="00CC2C93">
        <w:rPr>
          <w:rFonts w:cs="Times New Roman"/>
          <w:b/>
          <w:szCs w:val="24"/>
          <w:u w:val="single"/>
        </w:rPr>
        <w:t>Summary Judgment</w:t>
      </w:r>
      <w:r w:rsidR="000D2E43" w:rsidRPr="00CC2C93">
        <w:rPr>
          <w:rFonts w:cs="Times New Roman"/>
          <w:b/>
          <w:szCs w:val="24"/>
          <w:u w:val="single"/>
        </w:rPr>
        <w:t xml:space="preserve"> Motions, Motions to Strike Expert Testimony,</w:t>
      </w:r>
      <w:r w:rsidRPr="00CC2C93">
        <w:rPr>
          <w:rFonts w:cs="Times New Roman"/>
          <w:b/>
          <w:szCs w:val="24"/>
          <w:u w:val="single"/>
        </w:rPr>
        <w:t xml:space="preserve"> </w:t>
      </w:r>
      <w:r w:rsidR="000D2E43" w:rsidRPr="00CC2C93">
        <w:rPr>
          <w:rFonts w:cs="Times New Roman"/>
          <w:b/>
          <w:szCs w:val="24"/>
          <w:u w:val="single"/>
        </w:rPr>
        <w:t xml:space="preserve">and </w:t>
      </w:r>
      <w:r w:rsidR="000D2E43" w:rsidRPr="00CC2C93">
        <w:rPr>
          <w:rFonts w:cs="Times New Roman"/>
          <w:b/>
          <w:i/>
          <w:szCs w:val="24"/>
          <w:u w:val="single"/>
        </w:rPr>
        <w:t>Daubert</w:t>
      </w:r>
      <w:r w:rsidR="000D2E43" w:rsidRPr="00CC2C93">
        <w:rPr>
          <w:rFonts w:cs="Times New Roman"/>
          <w:b/>
          <w:szCs w:val="24"/>
          <w:u w:val="single"/>
        </w:rPr>
        <w:t xml:space="preserve"> </w:t>
      </w:r>
      <w:r w:rsidRPr="00CC2C93">
        <w:rPr>
          <w:rFonts w:cs="Times New Roman"/>
          <w:b/>
          <w:szCs w:val="24"/>
          <w:u w:val="single"/>
        </w:rPr>
        <w:t>Motions:</w:t>
      </w:r>
      <w:r w:rsidRPr="00CC2C93">
        <w:rPr>
          <w:rFonts w:cs="Times New Roman"/>
          <w:szCs w:val="24"/>
        </w:rPr>
        <w:t xml:space="preserve"> </w:t>
      </w:r>
      <w:r w:rsidR="005747E4" w:rsidRPr="00CC2C93">
        <w:rPr>
          <w:rFonts w:cs="Times New Roman"/>
          <w:szCs w:val="24"/>
        </w:rPr>
        <w:t xml:space="preserve"> </w:t>
      </w:r>
      <w:r w:rsidR="00E461C5" w:rsidRPr="00CC2C93">
        <w:rPr>
          <w:rFonts w:cs="Times New Roman"/>
          <w:bCs/>
          <w:szCs w:val="24"/>
        </w:rPr>
        <w:t xml:space="preserve">For each motion, the moving party shall provide the Court with two (2) </w:t>
      </w:r>
      <w:r w:rsidR="0060301B" w:rsidRPr="00CC2C93">
        <w:rPr>
          <w:rFonts w:cs="Times New Roman"/>
          <w:bCs/>
          <w:szCs w:val="24"/>
        </w:rPr>
        <w:t>hard</w:t>
      </w:r>
      <w:r w:rsidR="00903F39" w:rsidRPr="00CC2C93">
        <w:rPr>
          <w:rFonts w:cs="Times New Roman"/>
          <w:bCs/>
          <w:szCs w:val="24"/>
        </w:rPr>
        <w:t xml:space="preserve"> </w:t>
      </w:r>
      <w:r w:rsidR="00E461C5" w:rsidRPr="00CC2C93">
        <w:rPr>
          <w:rFonts w:cs="Times New Roman"/>
          <w:bCs/>
          <w:szCs w:val="24"/>
        </w:rPr>
        <w:t>copies of the completed briefing (opening motion, response, reply, and if applicable, sur</w:t>
      </w:r>
      <w:r w:rsidR="002F406F" w:rsidRPr="00CC2C93">
        <w:rPr>
          <w:rFonts w:cs="Times New Roman"/>
          <w:bCs/>
          <w:szCs w:val="24"/>
        </w:rPr>
        <w:t>-</w:t>
      </w:r>
      <w:r w:rsidR="00E461C5" w:rsidRPr="00CC2C93">
        <w:rPr>
          <w:rFonts w:cs="Times New Roman"/>
          <w:bCs/>
          <w:szCs w:val="24"/>
        </w:rPr>
        <w:t xml:space="preserve">reply), excluding exhibits, in D-three-ring binders, appropriately tabbed.  All documents shall be single-sided and must include the CM/ECF header.  </w:t>
      </w:r>
      <w:r w:rsidR="0060301B" w:rsidRPr="00CC2C93">
        <w:rPr>
          <w:rFonts w:cs="Times New Roman"/>
          <w:bCs/>
          <w:szCs w:val="24"/>
        </w:rPr>
        <w:t xml:space="preserve">These copies shall be delivered to the Court within three (3) business days after briefing has completed.  </w:t>
      </w:r>
      <w:r w:rsidR="00E461C5" w:rsidRPr="00CC2C93">
        <w:rPr>
          <w:rFonts w:cs="Times New Roman"/>
          <w:bCs/>
          <w:szCs w:val="24"/>
        </w:rPr>
        <w:t>For expert-related</w:t>
      </w:r>
      <w:r w:rsidR="00E461C5" w:rsidRPr="00CC2C93">
        <w:rPr>
          <w:rFonts w:cs="Times New Roman"/>
          <w:bCs/>
          <w:i/>
          <w:szCs w:val="24"/>
        </w:rPr>
        <w:t xml:space="preserve"> </w:t>
      </w:r>
      <w:r w:rsidR="00E461C5" w:rsidRPr="00CC2C93">
        <w:rPr>
          <w:rFonts w:cs="Times New Roman"/>
          <w:bCs/>
          <w:szCs w:val="24"/>
        </w:rPr>
        <w:t>motions, complete digital copies of the relevant expert report(s) and accompanying exhibits shall</w:t>
      </w:r>
      <w:r w:rsidR="001A10D7" w:rsidRPr="00CC2C93">
        <w:rPr>
          <w:rFonts w:cs="Times New Roman"/>
          <w:bCs/>
          <w:szCs w:val="24"/>
        </w:rPr>
        <w:t xml:space="preserve"> be</w:t>
      </w:r>
      <w:r w:rsidR="00E461C5" w:rsidRPr="00CC2C93">
        <w:rPr>
          <w:rFonts w:cs="Times New Roman"/>
          <w:bCs/>
          <w:szCs w:val="24"/>
        </w:rPr>
        <w:t xml:space="preserve"> submitted on a single flash drive</w:t>
      </w:r>
      <w:r w:rsidR="0060301B" w:rsidRPr="00CC2C93">
        <w:rPr>
          <w:rFonts w:cs="Times New Roman"/>
          <w:bCs/>
          <w:szCs w:val="24"/>
        </w:rPr>
        <w:t xml:space="preserve"> to the Court</w:t>
      </w:r>
      <w:r w:rsidR="00E461C5" w:rsidRPr="00CC2C93">
        <w:rPr>
          <w:rFonts w:cs="Times New Roman"/>
          <w:bCs/>
          <w:szCs w:val="24"/>
        </w:rPr>
        <w:t>.</w:t>
      </w:r>
      <w:r w:rsidR="0060301B" w:rsidRPr="00CC2C93">
        <w:rPr>
          <w:rFonts w:cs="Times New Roman"/>
          <w:bCs/>
          <w:szCs w:val="24"/>
        </w:rPr>
        <w:t xml:space="preserve">  Complete digital copies of the expert report(s) shall be delivered to the Court no later than the dispositive motion deadline. </w:t>
      </w:r>
    </w:p>
    <w:p w14:paraId="067FCA0A" w14:textId="77777777" w:rsidR="00AD1C0C" w:rsidRPr="00CC2C93" w:rsidRDefault="00AD1C0C" w:rsidP="003E1C6C">
      <w:pPr>
        <w:pStyle w:val="Text-DS"/>
        <w:spacing w:line="240" w:lineRule="auto"/>
        <w:rPr>
          <w:rFonts w:cs="Times New Roman"/>
          <w:szCs w:val="24"/>
        </w:rPr>
      </w:pPr>
    </w:p>
    <w:p w14:paraId="6F769541" w14:textId="77777777" w:rsidR="003D2274" w:rsidRDefault="00657E90" w:rsidP="00494799">
      <w:pPr>
        <w:pStyle w:val="Text-DS"/>
        <w:spacing w:after="240" w:line="240" w:lineRule="auto"/>
        <w:rPr>
          <w:rFonts w:cs="Times New Roman"/>
          <w:szCs w:val="24"/>
        </w:rPr>
      </w:pPr>
      <w:r w:rsidRPr="00CC2C93">
        <w:rPr>
          <w:rFonts w:cs="Times New Roman"/>
          <w:b/>
          <w:szCs w:val="24"/>
          <w:u w:val="single"/>
        </w:rPr>
        <w:t>Indefiniteness:</w:t>
      </w:r>
      <w:r w:rsidRPr="00CC2C93">
        <w:rPr>
          <w:rFonts w:cs="Times New Roman"/>
          <w:szCs w:val="24"/>
        </w:rPr>
        <w:t xml:space="preserve">  </w:t>
      </w:r>
      <w:r w:rsidR="00607005" w:rsidRPr="00CC2C93">
        <w:rPr>
          <w:rFonts w:cs="Times New Roman"/>
          <w:szCs w:val="24"/>
        </w:rPr>
        <w:t>In lieu of</w:t>
      </w:r>
      <w:r w:rsidR="00DE5E01" w:rsidRPr="00CC2C93">
        <w:rPr>
          <w:rFonts w:cs="Times New Roman"/>
          <w:szCs w:val="24"/>
        </w:rPr>
        <w:t xml:space="preserve"> early motion</w:t>
      </w:r>
      <w:r w:rsidR="00607005" w:rsidRPr="00CC2C93">
        <w:rPr>
          <w:rFonts w:cs="Times New Roman"/>
          <w:szCs w:val="24"/>
        </w:rPr>
        <w:t>s</w:t>
      </w:r>
      <w:r w:rsidR="00DE5E01" w:rsidRPr="00CC2C93">
        <w:rPr>
          <w:rFonts w:cs="Times New Roman"/>
          <w:szCs w:val="24"/>
        </w:rPr>
        <w:t xml:space="preserve"> for summary judgment, t</w:t>
      </w:r>
      <w:r w:rsidRPr="00CC2C93">
        <w:rPr>
          <w:rFonts w:cs="Times New Roman"/>
          <w:szCs w:val="24"/>
        </w:rPr>
        <w:t xml:space="preserve">he parties are directed to </w:t>
      </w:r>
      <w:r w:rsidR="00DE5E01" w:rsidRPr="00CC2C93">
        <w:rPr>
          <w:rFonts w:cs="Times New Roman"/>
          <w:szCs w:val="24"/>
        </w:rPr>
        <w:t>include</w:t>
      </w:r>
      <w:r w:rsidRPr="00CC2C93">
        <w:rPr>
          <w:rFonts w:cs="Times New Roman"/>
          <w:szCs w:val="24"/>
        </w:rPr>
        <w:t xml:space="preserve"> any </w:t>
      </w:r>
      <w:r w:rsidR="00DE5E01" w:rsidRPr="00CC2C93">
        <w:rPr>
          <w:rFonts w:cs="Times New Roman"/>
          <w:szCs w:val="24"/>
        </w:rPr>
        <w:t>argument</w:t>
      </w:r>
      <w:r w:rsidR="00607005" w:rsidRPr="00CC2C93">
        <w:rPr>
          <w:rFonts w:cs="Times New Roman"/>
          <w:szCs w:val="24"/>
        </w:rPr>
        <w:t>s</w:t>
      </w:r>
      <w:r w:rsidR="00DE5E01" w:rsidRPr="00CC2C93">
        <w:rPr>
          <w:rFonts w:cs="Times New Roman"/>
          <w:szCs w:val="24"/>
        </w:rPr>
        <w:t xml:space="preserve"> related to the issue of indefiniteness in their </w:t>
      </w:r>
      <w:r w:rsidR="00DE5E01" w:rsidRPr="00CC2C93">
        <w:rPr>
          <w:rFonts w:cs="Times New Roman"/>
          <w:i/>
          <w:szCs w:val="24"/>
        </w:rPr>
        <w:t xml:space="preserve">Markman </w:t>
      </w:r>
      <w:r w:rsidR="00DE5E01" w:rsidRPr="00CC2C93">
        <w:rPr>
          <w:rFonts w:cs="Times New Roman"/>
          <w:szCs w:val="24"/>
        </w:rPr>
        <w:t>briefing, subject to the local rules’ normal page limits.</w:t>
      </w:r>
    </w:p>
    <w:p w14:paraId="3348E496" w14:textId="77777777" w:rsidR="00B0436F" w:rsidRDefault="00B0436F" w:rsidP="00B0436F">
      <w:pPr>
        <w:jc w:val="both"/>
      </w:pPr>
      <w:r>
        <w:rPr>
          <w:b/>
          <w:bCs/>
        </w:rPr>
        <w:tab/>
      </w:r>
      <w:r>
        <w:rPr>
          <w:b/>
          <w:bCs/>
          <w:u w:val="single"/>
        </w:rPr>
        <w:t>Lead Counsel:</w:t>
      </w:r>
      <w:r>
        <w:rPr>
          <w:b/>
          <w:bCs/>
        </w:rPr>
        <w:t xml:space="preserve">  </w:t>
      </w:r>
      <w:r>
        <w:t>The Parties are directed to Local Rule CV-11(a)(1), which provides that “[o]n the first appearance through counsel, each party shall designate a lead attorney on the pleadings or otherwise.”  Additionally,</w:t>
      </w:r>
      <w:r w:rsidR="0019796F">
        <w:t xml:space="preserve"> once designated,</w:t>
      </w:r>
      <w:r>
        <w:t xml:space="preserve"> a party’s lead attorney may only be changed by the filing of a Motion to Change Lead Counsel and </w:t>
      </w:r>
      <w:r w:rsidR="001F3338">
        <w:t xml:space="preserve">thereafter obtaining from the Court </w:t>
      </w:r>
      <w:r>
        <w:t xml:space="preserve">an Order granting leave </w:t>
      </w:r>
      <w:r w:rsidRPr="00B0436F">
        <w:t>to designate different lead counsel.</w:t>
      </w:r>
    </w:p>
    <w:p w14:paraId="0E761FA5" w14:textId="77777777" w:rsidR="00B0436F" w:rsidRPr="00CC2C93" w:rsidRDefault="00B0436F" w:rsidP="00494799">
      <w:pPr>
        <w:pStyle w:val="Text-DS"/>
        <w:spacing w:after="240" w:line="240" w:lineRule="auto"/>
        <w:rPr>
          <w:rFonts w:cs="Times New Roman"/>
          <w:szCs w:val="24"/>
        </w:rPr>
      </w:pPr>
    </w:p>
    <w:p w14:paraId="64A8A58D" w14:textId="77777777" w:rsidR="00AD1C0C" w:rsidRPr="00CC2C93" w:rsidRDefault="001F76F1" w:rsidP="00494799">
      <w:pPr>
        <w:spacing w:after="240"/>
        <w:ind w:firstLine="720"/>
        <w:jc w:val="both"/>
        <w:rPr>
          <w:rFonts w:cs="Times New Roman"/>
          <w:szCs w:val="24"/>
        </w:rPr>
      </w:pPr>
      <w:r w:rsidRPr="00CC2C93">
        <w:rPr>
          <w:rFonts w:cs="Times New Roman"/>
          <w:b/>
          <w:szCs w:val="24"/>
          <w:u w:val="single"/>
        </w:rPr>
        <w:lastRenderedPageBreak/>
        <w:t>Motions for Continuance:</w:t>
      </w:r>
      <w:r w:rsidRPr="00CC2C93">
        <w:rPr>
          <w:rFonts w:cs="Times New Roman"/>
          <w:szCs w:val="24"/>
        </w:rPr>
        <w:t xml:space="preserve"> </w:t>
      </w:r>
      <w:r w:rsidR="00AD1C0C" w:rsidRPr="00CC2C93">
        <w:rPr>
          <w:rFonts w:cs="Times New Roman"/>
          <w:szCs w:val="24"/>
        </w:rPr>
        <w:t>The following excuses will not warrant a continuance nor justify a failure to comply with the discovery deadline:</w:t>
      </w:r>
    </w:p>
    <w:p w14:paraId="34E3FD4C" w14:textId="77777777" w:rsidR="00AD1C0C" w:rsidRPr="00CC2C93" w:rsidRDefault="00AD1C0C" w:rsidP="00494799">
      <w:pPr>
        <w:spacing w:after="240"/>
        <w:ind w:left="720" w:hanging="720"/>
        <w:jc w:val="both"/>
        <w:rPr>
          <w:rFonts w:cs="Times New Roman"/>
          <w:szCs w:val="24"/>
        </w:rPr>
      </w:pPr>
      <w:r w:rsidRPr="00CC2C93">
        <w:rPr>
          <w:rFonts w:cs="Times New Roman"/>
          <w:szCs w:val="24"/>
        </w:rPr>
        <w:t>(a)</w:t>
      </w:r>
      <w:r w:rsidRPr="00CC2C93">
        <w:rPr>
          <w:rFonts w:cs="Times New Roman"/>
          <w:szCs w:val="24"/>
        </w:rPr>
        <w:tab/>
        <w:t>The fact that there are motions for summary judgment or motions to dismiss pending;</w:t>
      </w:r>
    </w:p>
    <w:p w14:paraId="297915BE" w14:textId="77777777" w:rsidR="00AD1C0C" w:rsidRPr="00CC2C93" w:rsidRDefault="00AD1C0C" w:rsidP="00494799">
      <w:pPr>
        <w:spacing w:after="240"/>
        <w:ind w:left="720" w:hanging="720"/>
        <w:jc w:val="both"/>
        <w:rPr>
          <w:rFonts w:cs="Times New Roman"/>
          <w:szCs w:val="24"/>
        </w:rPr>
      </w:pPr>
      <w:r w:rsidRPr="00CC2C93">
        <w:rPr>
          <w:rFonts w:cs="Times New Roman"/>
          <w:szCs w:val="24"/>
        </w:rPr>
        <w:t>(b)</w:t>
      </w:r>
      <w:r w:rsidRPr="00CC2C93">
        <w:rPr>
          <w:rFonts w:cs="Times New Roman"/>
          <w:szCs w:val="24"/>
        </w:rPr>
        <w:tab/>
        <w:t>The fact that one or more of the attorneys is set for trial in another court on the same day, unless the other setting was made prior to the date of this order or was made as a special provision for the parties in the other case;</w:t>
      </w:r>
    </w:p>
    <w:p w14:paraId="2543D84A" w14:textId="77777777" w:rsidR="00AD1C0C" w:rsidRPr="00CC2C93" w:rsidRDefault="00AD1C0C" w:rsidP="00494799">
      <w:pPr>
        <w:spacing w:after="240"/>
        <w:ind w:left="720" w:hanging="720"/>
        <w:jc w:val="both"/>
        <w:rPr>
          <w:rFonts w:cs="Times New Roman"/>
          <w:szCs w:val="24"/>
        </w:rPr>
      </w:pPr>
      <w:r w:rsidRPr="00CC2C93">
        <w:rPr>
          <w:rFonts w:cs="Times New Roman"/>
          <w:szCs w:val="24"/>
        </w:rPr>
        <w:t>(c)</w:t>
      </w:r>
      <w:r w:rsidRPr="00CC2C93">
        <w:rPr>
          <w:rFonts w:cs="Times New Roman"/>
          <w:szCs w:val="24"/>
        </w:rPr>
        <w:tab/>
        <w:t>The failure to complete discovery prior to trial, unless the parties can demonstrate that it was impossible to complete discovery despite their good faith effort to do so.</w:t>
      </w:r>
    </w:p>
    <w:p w14:paraId="36CD668D" w14:textId="77777777" w:rsidR="00AD1C0C" w:rsidRPr="00CC2C93" w:rsidRDefault="006E7B0C" w:rsidP="00494799">
      <w:pPr>
        <w:spacing w:after="240"/>
        <w:ind w:firstLine="720"/>
        <w:jc w:val="both"/>
        <w:rPr>
          <w:rFonts w:cs="Times New Roman"/>
          <w:szCs w:val="24"/>
        </w:rPr>
      </w:pPr>
      <w:r w:rsidRPr="00CC2C93">
        <w:rPr>
          <w:rFonts w:cs="Times New Roman"/>
          <w:b/>
          <w:szCs w:val="24"/>
          <w:u w:val="single"/>
        </w:rPr>
        <w:t>Amendments to the Docket Control Order (“DCO”):</w:t>
      </w:r>
      <w:r w:rsidRPr="00CC2C93">
        <w:rPr>
          <w:rFonts w:cs="Times New Roman"/>
          <w:szCs w:val="24"/>
        </w:rPr>
        <w:t xml:space="preserve">  Any motion to </w:t>
      </w:r>
      <w:r w:rsidR="005041DF" w:rsidRPr="00CC2C93">
        <w:rPr>
          <w:rFonts w:cs="Times New Roman"/>
          <w:szCs w:val="24"/>
        </w:rPr>
        <w:t>alter</w:t>
      </w:r>
      <w:r w:rsidRPr="00CC2C93">
        <w:rPr>
          <w:rFonts w:cs="Times New Roman"/>
          <w:szCs w:val="24"/>
        </w:rPr>
        <w:t xml:space="preserve"> any date on the DCO shall take the form of </w:t>
      </w:r>
      <w:r w:rsidR="00704A7F" w:rsidRPr="00CC2C93">
        <w:rPr>
          <w:rFonts w:cs="Times New Roman"/>
          <w:szCs w:val="24"/>
        </w:rPr>
        <w:t xml:space="preserve">a </w:t>
      </w:r>
      <w:r w:rsidRPr="00CC2C93">
        <w:rPr>
          <w:rFonts w:cs="Times New Roman"/>
          <w:szCs w:val="24"/>
        </w:rPr>
        <w:t>motion to amend the DCO.  The motion to amend the DCO</w:t>
      </w:r>
      <w:r w:rsidR="00963D07" w:rsidRPr="00CC2C93">
        <w:rPr>
          <w:rFonts w:cs="Times New Roman"/>
          <w:szCs w:val="24"/>
        </w:rPr>
        <w:t xml:space="preserve"> </w:t>
      </w:r>
      <w:r w:rsidR="002A5744" w:rsidRPr="00CC2C93">
        <w:rPr>
          <w:rFonts w:cs="Times New Roman"/>
          <w:szCs w:val="24"/>
        </w:rPr>
        <w:t>shall</w:t>
      </w:r>
      <w:r w:rsidR="00963D07" w:rsidRPr="00CC2C93">
        <w:rPr>
          <w:rFonts w:cs="Times New Roman"/>
          <w:szCs w:val="24"/>
        </w:rPr>
        <w:t xml:space="preserve"> include a </w:t>
      </w:r>
      <w:r w:rsidR="00E8597D" w:rsidRPr="00CC2C93">
        <w:rPr>
          <w:rFonts w:cs="Times New Roman"/>
          <w:szCs w:val="24"/>
        </w:rPr>
        <w:t xml:space="preserve">proposed order that lists all of the remaining dates </w:t>
      </w:r>
      <w:r w:rsidR="00963D07" w:rsidRPr="00CC2C93">
        <w:rPr>
          <w:rFonts w:cs="Times New Roman"/>
          <w:szCs w:val="24"/>
        </w:rPr>
        <w:t>in one column</w:t>
      </w:r>
      <w:r w:rsidR="005041DF" w:rsidRPr="00CC2C93">
        <w:rPr>
          <w:rFonts w:cs="Times New Roman"/>
          <w:szCs w:val="24"/>
        </w:rPr>
        <w:t xml:space="preserve"> (as</w:t>
      </w:r>
      <w:r w:rsidR="000B200A" w:rsidRPr="00CC2C93">
        <w:rPr>
          <w:rFonts w:cs="Times New Roman"/>
          <w:szCs w:val="24"/>
        </w:rPr>
        <w:t xml:space="preserve"> above)</w:t>
      </w:r>
      <w:r w:rsidR="00963D07" w:rsidRPr="00CC2C93">
        <w:rPr>
          <w:rFonts w:cs="Times New Roman"/>
          <w:szCs w:val="24"/>
        </w:rPr>
        <w:t xml:space="preserve"> and the proposed changes to each date in an </w:t>
      </w:r>
      <w:r w:rsidR="000B200A" w:rsidRPr="00CC2C93">
        <w:rPr>
          <w:rFonts w:cs="Times New Roman"/>
          <w:szCs w:val="24"/>
        </w:rPr>
        <w:t xml:space="preserve">additional </w:t>
      </w:r>
      <w:r w:rsidR="00963D07" w:rsidRPr="00CC2C93">
        <w:rPr>
          <w:rFonts w:cs="Times New Roman"/>
          <w:szCs w:val="24"/>
        </w:rPr>
        <w:t>adjacent column (if there is no change for a date the prop</w:t>
      </w:r>
      <w:r w:rsidR="00DA792A" w:rsidRPr="00CC2C93">
        <w:rPr>
          <w:rFonts w:cs="Times New Roman"/>
          <w:szCs w:val="24"/>
        </w:rPr>
        <w:t xml:space="preserve">osed date column should remain </w:t>
      </w:r>
      <w:r w:rsidR="00963D07" w:rsidRPr="00CC2C93">
        <w:rPr>
          <w:rFonts w:cs="Times New Roman"/>
          <w:szCs w:val="24"/>
        </w:rPr>
        <w:t>blank</w:t>
      </w:r>
      <w:r w:rsidR="00E83D25" w:rsidRPr="00CC2C93">
        <w:rPr>
          <w:rFonts w:cs="Times New Roman"/>
          <w:szCs w:val="24"/>
        </w:rPr>
        <w:t xml:space="preserve"> or indicate that it is unchanged</w:t>
      </w:r>
      <w:r w:rsidR="00963D07" w:rsidRPr="00CC2C93">
        <w:rPr>
          <w:rFonts w:cs="Times New Roman"/>
          <w:szCs w:val="24"/>
        </w:rPr>
        <w:t>).</w:t>
      </w:r>
      <w:r w:rsidR="00E8597D" w:rsidRPr="00CC2C93">
        <w:rPr>
          <w:rFonts w:cs="Times New Roman"/>
          <w:szCs w:val="24"/>
        </w:rPr>
        <w:t xml:space="preserve">  In other words, the DCO in the proposed order should be complete such that one can clearly see all the remaining deadlines and the changes, if any, to those deadlines, rather than needing to also refer to</w:t>
      </w:r>
      <w:r w:rsidR="005A3B25" w:rsidRPr="00CC2C93">
        <w:rPr>
          <w:rFonts w:cs="Times New Roman"/>
          <w:szCs w:val="24"/>
        </w:rPr>
        <w:t xml:space="preserve"> an earlier version of the DCO.</w:t>
      </w:r>
    </w:p>
    <w:p w14:paraId="00E3F6A2" w14:textId="77777777" w:rsidR="002B3935" w:rsidRPr="00CC2C93" w:rsidRDefault="00855298" w:rsidP="005D1B19">
      <w:pPr>
        <w:spacing w:after="240"/>
        <w:ind w:firstLine="720"/>
        <w:jc w:val="both"/>
        <w:rPr>
          <w:rFonts w:cs="Times New Roman"/>
          <w:sz w:val="10"/>
          <w:szCs w:val="10"/>
        </w:rPr>
      </w:pPr>
      <w:r w:rsidRPr="00CC2C93">
        <w:rPr>
          <w:rFonts w:cs="Times New Roman"/>
          <w:b/>
          <w:szCs w:val="24"/>
          <w:u w:val="single"/>
        </w:rPr>
        <w:t>Proposed DCO:</w:t>
      </w:r>
      <w:r w:rsidRPr="00CC2C93">
        <w:rPr>
          <w:rFonts w:cs="Times New Roman"/>
          <w:szCs w:val="24"/>
        </w:rPr>
        <w:t xml:space="preserve"> </w:t>
      </w:r>
      <w:r w:rsidR="00526E1F" w:rsidRPr="00CC2C93">
        <w:rPr>
          <w:rFonts w:cs="Times New Roman"/>
          <w:szCs w:val="24"/>
        </w:rPr>
        <w:t xml:space="preserve"> </w:t>
      </w:r>
      <w:r w:rsidRPr="00CC2C93">
        <w:rPr>
          <w:rFonts w:cs="Times New Roman"/>
          <w:szCs w:val="24"/>
        </w:rPr>
        <w:t xml:space="preserve">The Parties’ Proposed DCO </w:t>
      </w:r>
      <w:r w:rsidR="00FD76DA" w:rsidRPr="00CC2C93">
        <w:rPr>
          <w:rFonts w:cs="Times New Roman"/>
          <w:szCs w:val="24"/>
        </w:rPr>
        <w:t>should also follow the format described above</w:t>
      </w:r>
      <w:r w:rsidR="00064079" w:rsidRPr="00CC2C93">
        <w:rPr>
          <w:rFonts w:cs="Times New Roman"/>
          <w:szCs w:val="24"/>
        </w:rPr>
        <w:t xml:space="preserve"> under “Amendments to the Docket Control Order (‘DCO’)</w:t>
      </w:r>
      <w:r w:rsidR="00FD76DA" w:rsidRPr="00CC2C93">
        <w:rPr>
          <w:rFonts w:cs="Times New Roman"/>
          <w:szCs w:val="24"/>
        </w:rPr>
        <w:t>.</w:t>
      </w:r>
      <w:r w:rsidR="00064079" w:rsidRPr="00CC2C93">
        <w:rPr>
          <w:rFonts w:cs="Times New Roman"/>
          <w:szCs w:val="24"/>
        </w:rPr>
        <w:t>”</w:t>
      </w:r>
      <w:r w:rsidR="005D1B19" w:rsidRPr="00CC2C93">
        <w:rPr>
          <w:rFonts w:cs="Times New Roman"/>
          <w:sz w:val="10"/>
          <w:szCs w:val="10"/>
        </w:rPr>
        <w:t xml:space="preserve"> </w:t>
      </w:r>
    </w:p>
    <w:p w14:paraId="44795C4C" w14:textId="77777777" w:rsidR="0065240B" w:rsidRPr="00DD4A47" w:rsidRDefault="000B52F1" w:rsidP="001C1A47">
      <w:pPr>
        <w:spacing w:after="240"/>
        <w:ind w:firstLine="720"/>
        <w:jc w:val="both"/>
        <w:rPr>
          <w:rFonts w:cs="Times New Roman"/>
          <w:szCs w:val="24"/>
        </w:rPr>
      </w:pPr>
      <w:r w:rsidRPr="00CC2C93">
        <w:rPr>
          <w:rFonts w:cs="Times New Roman"/>
          <w:b/>
          <w:szCs w:val="24"/>
          <w:u w:val="single"/>
        </w:rPr>
        <w:t>Joint Pretrial Order</w:t>
      </w:r>
      <w:r w:rsidR="00990084" w:rsidRPr="00CC2C93">
        <w:rPr>
          <w:rFonts w:cs="Times New Roman"/>
          <w:b/>
          <w:szCs w:val="24"/>
          <w:u w:val="single"/>
        </w:rPr>
        <w:t>:</w:t>
      </w:r>
      <w:r w:rsidR="00C1159E" w:rsidRPr="00CC2C93">
        <w:rPr>
          <w:rFonts w:cs="Times New Roman"/>
          <w:szCs w:val="24"/>
        </w:rPr>
        <w:t xml:space="preserve"> </w:t>
      </w:r>
      <w:r w:rsidR="001C1A47" w:rsidRPr="00CC2C93">
        <w:rPr>
          <w:rFonts w:cs="Times New Roman"/>
          <w:szCs w:val="24"/>
        </w:rPr>
        <w:t xml:space="preserve">In the contentions of the </w:t>
      </w:r>
      <w:r w:rsidR="00CC2C93">
        <w:rPr>
          <w:rFonts w:cs="Times New Roman"/>
          <w:szCs w:val="24"/>
        </w:rPr>
        <w:t>P</w:t>
      </w:r>
      <w:r w:rsidR="001C1A47" w:rsidRPr="00CC2C93">
        <w:rPr>
          <w:rFonts w:cs="Times New Roman"/>
          <w:szCs w:val="24"/>
        </w:rPr>
        <w:t xml:space="preserve">arties included in the Joint Pretrial Order, the Plaintiff shall specify all allegedly infringed claims that will be asserted at trial. The Plaintiff shall also specify the nature of each theory of infringement, including under which subsections of </w:t>
      </w:r>
      <w:r w:rsidR="00CC2C93">
        <w:rPr>
          <w:rFonts w:cs="Times New Roman"/>
          <w:szCs w:val="24"/>
        </w:rPr>
        <w:t xml:space="preserve">35 U.S.C. </w:t>
      </w:r>
      <w:r w:rsidR="001C1A47" w:rsidRPr="00CC2C93">
        <w:rPr>
          <w:rFonts w:cs="Times New Roman"/>
          <w:szCs w:val="24"/>
        </w:rPr>
        <w:t>§ 271 it alleges infringement</w:t>
      </w:r>
      <w:r w:rsidR="00CC2C93">
        <w:rPr>
          <w:rFonts w:cs="Times New Roman"/>
          <w:szCs w:val="24"/>
        </w:rPr>
        <w:t>,</w:t>
      </w:r>
      <w:r w:rsidR="001C1A47" w:rsidRPr="00CC2C93">
        <w:rPr>
          <w:rFonts w:cs="Times New Roman"/>
          <w:szCs w:val="24"/>
        </w:rPr>
        <w:t xml:space="preserve"> and whether </w:t>
      </w:r>
      <w:r w:rsidR="00CC2C93">
        <w:rPr>
          <w:rFonts w:cs="Times New Roman"/>
          <w:szCs w:val="24"/>
        </w:rPr>
        <w:t xml:space="preserve">the Plaintiff </w:t>
      </w:r>
      <w:r w:rsidR="001C1A47" w:rsidRPr="00CC2C93">
        <w:rPr>
          <w:rFonts w:cs="Times New Roman"/>
          <w:szCs w:val="24"/>
        </w:rPr>
        <w:t>allege</w:t>
      </w:r>
      <w:r w:rsidR="00CC2C93">
        <w:rPr>
          <w:rFonts w:cs="Times New Roman"/>
          <w:szCs w:val="24"/>
        </w:rPr>
        <w:t>s</w:t>
      </w:r>
      <w:r w:rsidR="001C1A47" w:rsidRPr="00CC2C93">
        <w:rPr>
          <w:rFonts w:cs="Times New Roman"/>
          <w:szCs w:val="24"/>
        </w:rPr>
        <w:t xml:space="preserve"> divided infringement or infringement under the doctrine of equivalents. </w:t>
      </w:r>
      <w:r w:rsidR="00CC2C93">
        <w:rPr>
          <w:rFonts w:cs="Times New Roman"/>
          <w:szCs w:val="24"/>
        </w:rPr>
        <w:t xml:space="preserve">Each </w:t>
      </w:r>
      <w:r w:rsidR="001C1A47" w:rsidRPr="00CC2C93">
        <w:rPr>
          <w:rFonts w:cs="Times New Roman"/>
          <w:szCs w:val="24"/>
        </w:rPr>
        <w:t>Defendant shall indicate the nature of each theory of invalidity, including invalidity for anticipation, obviousness, subject-matter eligibility, written description, enablement, or any other basis for invalidity. The Defendant shall also specify each prior art reference or combination of references upon which the Defendant shall rely at trial</w:t>
      </w:r>
      <w:r w:rsidR="000F6161">
        <w:rPr>
          <w:rFonts w:cs="Times New Roman"/>
          <w:szCs w:val="24"/>
        </w:rPr>
        <w:t xml:space="preserve">, </w:t>
      </w:r>
      <w:r w:rsidR="00D22F0C">
        <w:rPr>
          <w:rFonts w:cs="Times New Roman"/>
          <w:szCs w:val="24"/>
        </w:rPr>
        <w:t xml:space="preserve">with respect </w:t>
      </w:r>
      <w:r w:rsidR="000F6161">
        <w:rPr>
          <w:rFonts w:cs="Times New Roman"/>
          <w:szCs w:val="24"/>
        </w:rPr>
        <w:t>to each theory of invalidity</w:t>
      </w:r>
      <w:r w:rsidR="001C1A47" w:rsidRPr="00CC2C93">
        <w:rPr>
          <w:rFonts w:cs="Times New Roman"/>
          <w:szCs w:val="24"/>
        </w:rPr>
        <w:t xml:space="preserve">. </w:t>
      </w:r>
      <w:r w:rsidR="000F6161">
        <w:rPr>
          <w:rFonts w:cs="Times New Roman"/>
          <w:szCs w:val="24"/>
        </w:rPr>
        <w:t xml:space="preserve">The </w:t>
      </w:r>
      <w:r w:rsidR="001C1A47" w:rsidRPr="00CC2C93">
        <w:rPr>
          <w:rFonts w:cs="Times New Roman"/>
          <w:szCs w:val="24"/>
        </w:rPr>
        <w:t>contentions</w:t>
      </w:r>
      <w:r w:rsidR="000F6161">
        <w:rPr>
          <w:rFonts w:cs="Times New Roman"/>
          <w:szCs w:val="24"/>
        </w:rPr>
        <w:t xml:space="preserve"> of the Parties </w:t>
      </w:r>
      <w:r w:rsidR="001C1A47" w:rsidRPr="00CC2C93">
        <w:rPr>
          <w:rFonts w:cs="Times New Roman"/>
          <w:szCs w:val="24"/>
        </w:rPr>
        <w:t>may not be amended</w:t>
      </w:r>
      <w:r w:rsidR="000F6161">
        <w:rPr>
          <w:rFonts w:cs="Times New Roman"/>
          <w:szCs w:val="24"/>
        </w:rPr>
        <w:t xml:space="preserve">, supplemented, or dropped without leave of the Court based upon </w:t>
      </w:r>
      <w:r w:rsidR="001C1A47" w:rsidRPr="00CC2C93">
        <w:rPr>
          <w:rFonts w:cs="Times New Roman"/>
          <w:szCs w:val="24"/>
        </w:rPr>
        <w:t>a showing of good cause.</w:t>
      </w:r>
    </w:p>
    <w:sectPr w:rsidR="0065240B" w:rsidRPr="00DD4A47" w:rsidSect="00C724CB">
      <w:footerReference w:type="default" r:id="rId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67858" w14:textId="77777777" w:rsidR="00327948" w:rsidRDefault="00327948" w:rsidP="00600E66">
      <w:r>
        <w:separator/>
      </w:r>
    </w:p>
  </w:endnote>
  <w:endnote w:type="continuationSeparator" w:id="0">
    <w:p w14:paraId="20A75803" w14:textId="77777777" w:rsidR="00327948" w:rsidRDefault="00327948" w:rsidP="0060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0C447" w14:textId="77777777" w:rsidR="00D927AB" w:rsidRPr="00DD1721" w:rsidRDefault="00D927AB" w:rsidP="00DD1721">
    <w:pPr>
      <w:pStyle w:val="Footer"/>
      <w:jc w:val="center"/>
      <w:rPr>
        <w:rFonts w:cs="Times New Roman"/>
        <w:szCs w:val="24"/>
      </w:rPr>
    </w:pPr>
    <w:r w:rsidRPr="00DD1721">
      <w:rPr>
        <w:rFonts w:cs="Times New Roman"/>
        <w:szCs w:val="24"/>
      </w:rPr>
      <w:t xml:space="preserve">- </w:t>
    </w:r>
    <w:r w:rsidRPr="00DD1721">
      <w:rPr>
        <w:rFonts w:cs="Times New Roman"/>
        <w:szCs w:val="24"/>
      </w:rPr>
      <w:fldChar w:fldCharType="begin"/>
    </w:r>
    <w:r w:rsidRPr="00DD1721">
      <w:rPr>
        <w:rFonts w:cs="Times New Roman"/>
        <w:szCs w:val="24"/>
      </w:rPr>
      <w:instrText xml:space="preserve"> PAGE   \* MERGEFORMAT </w:instrText>
    </w:r>
    <w:r w:rsidRPr="00DD1721">
      <w:rPr>
        <w:rFonts w:cs="Times New Roman"/>
        <w:szCs w:val="24"/>
      </w:rPr>
      <w:fldChar w:fldCharType="separate"/>
    </w:r>
    <w:r>
      <w:rPr>
        <w:rFonts w:cs="Times New Roman"/>
        <w:noProof/>
        <w:szCs w:val="24"/>
      </w:rPr>
      <w:t>2</w:t>
    </w:r>
    <w:r w:rsidRPr="00DD1721">
      <w:rPr>
        <w:rFonts w:cs="Times New Roman"/>
        <w:noProof/>
        <w:szCs w:val="24"/>
      </w:rPr>
      <w:fldChar w:fldCharType="end"/>
    </w:r>
    <w:r>
      <w:rPr>
        <w:rFonts w:cs="Times New Roman"/>
        <w:noProof/>
        <w:szCs w:val="24"/>
      </w:rPr>
      <w:t xml:space="preserve"> </w:t>
    </w:r>
    <w:r w:rsidRPr="00DD1721">
      <w:rPr>
        <w:rFonts w:cs="Times New Roman"/>
        <w:noProof/>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3AB59" w14:textId="77777777" w:rsidR="00327948" w:rsidRDefault="00327948" w:rsidP="00600E66">
      <w:r>
        <w:separator/>
      </w:r>
    </w:p>
  </w:footnote>
  <w:footnote w:type="continuationSeparator" w:id="0">
    <w:p w14:paraId="0F0FE388" w14:textId="77777777" w:rsidR="00327948" w:rsidRDefault="00327948" w:rsidP="00600E66">
      <w:r>
        <w:continuationSeparator/>
      </w:r>
    </w:p>
  </w:footnote>
  <w:footnote w:id="1">
    <w:p w14:paraId="757BFFA5" w14:textId="77777777" w:rsidR="00B376F1" w:rsidRPr="00152661" w:rsidRDefault="00B376F1" w:rsidP="00B376F1">
      <w:pPr>
        <w:pStyle w:val="FootnoteText"/>
        <w:ind w:firstLine="0"/>
        <w:rPr>
          <w:i/>
        </w:rPr>
      </w:pPr>
      <w:r>
        <w:rPr>
          <w:rStyle w:val="FootnoteReference"/>
        </w:rPr>
        <w:footnoteRef/>
      </w:r>
      <w:r>
        <w:t xml:space="preserve"> The Parties are referred to the Court’s Standing Order Regarding Use of Juror Questionnaires in Advance of </w:t>
      </w:r>
      <w:r>
        <w:rPr>
          <w:i/>
        </w:rPr>
        <w:t>Voir Dire.</w:t>
      </w:r>
    </w:p>
  </w:footnote>
  <w:footnote w:id="2">
    <w:p w14:paraId="310B568D" w14:textId="77777777" w:rsidR="00D927AB" w:rsidRDefault="00D927AB" w:rsidP="001E3E38">
      <w:pPr>
        <w:pStyle w:val="FootnoteText"/>
        <w:ind w:firstLine="0"/>
      </w:pPr>
      <w:r>
        <w:rPr>
          <w:rStyle w:val="FootnoteReference"/>
        </w:rPr>
        <w:footnoteRef/>
      </w:r>
      <w:r w:rsidR="001E3E38">
        <w:rPr>
          <w:szCs w:val="24"/>
        </w:rPr>
        <w:t xml:space="preserve"> </w:t>
      </w:r>
      <w:r w:rsidRPr="00152661">
        <w:rPr>
          <w:szCs w:val="24"/>
        </w:rPr>
        <w:t>The parties are directed to Local Rule CV-7(d), which provides in part that “[a] party’s failure to oppose a motion in the manner prescribed herein creates a presumption that the party does not controvert the facts set out by movant and has no evidence to offer in opposition to the motion.” If the deadline under Local Rule CV 7(e) exceeds the deadline for Response to Dispositive Motions, the deadline for Response to Dispositive Motions controls.</w:t>
      </w:r>
      <w:r>
        <w:rPr>
          <w:sz w:val="20"/>
        </w:rPr>
        <w:t xml:space="preserve"> </w:t>
      </w:r>
    </w:p>
  </w:footnote>
  <w:footnote w:id="3">
    <w:p w14:paraId="1B043192" w14:textId="77777777" w:rsidR="005D1B19" w:rsidRDefault="005D1B19" w:rsidP="005D1B19">
      <w:pPr>
        <w:pStyle w:val="FootnoteText"/>
        <w:ind w:firstLine="0"/>
      </w:pPr>
      <w:r w:rsidRPr="005D1B19">
        <w:rPr>
          <w:rStyle w:val="FootnoteReference"/>
        </w:rPr>
        <w:footnoteRef/>
      </w:r>
      <w:r w:rsidRPr="005D1B19">
        <w:rPr>
          <w:color w:val="FFFFFF" w:themeColor="background1"/>
        </w:rPr>
        <w:t>_</w:t>
      </w:r>
      <w:r w:rsidRPr="005D1B19">
        <w:t>http://www.txed.uscourts.gov/sites/default/files/judgeFiles/EDTX%20Standing%20Order%20Re%20Subject%20Matter%20Eligibility%20Contentions%20.pdf</w:t>
      </w:r>
      <w:r w:rsidR="00085DAC">
        <w:t xml:space="preserve"> [</w:t>
      </w:r>
      <w:r w:rsidR="00085DAC" w:rsidRPr="00085DAC">
        <w:t>https://perma.cc/RQN2-YU5P</w:t>
      </w:r>
      <w:r w:rsidR="00085DA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46170"/>
    <w:multiLevelType w:val="hybridMultilevel"/>
    <w:tmpl w:val="A10E3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025A8E"/>
    <w:multiLevelType w:val="hybridMultilevel"/>
    <w:tmpl w:val="9C46B756"/>
    <w:lvl w:ilvl="0" w:tplc="C3C863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CE0DA3"/>
    <w:multiLevelType w:val="hybridMultilevel"/>
    <w:tmpl w:val="95E882E6"/>
    <w:lvl w:ilvl="0" w:tplc="0D2237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2E0A3F"/>
    <w:multiLevelType w:val="hybridMultilevel"/>
    <w:tmpl w:val="42AE6F4C"/>
    <w:lvl w:ilvl="0" w:tplc="D2D032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38A"/>
    <w:rsid w:val="000040C0"/>
    <w:rsid w:val="00012D42"/>
    <w:rsid w:val="00031786"/>
    <w:rsid w:val="000429E8"/>
    <w:rsid w:val="00053FCD"/>
    <w:rsid w:val="00064079"/>
    <w:rsid w:val="0006440A"/>
    <w:rsid w:val="00066073"/>
    <w:rsid w:val="00074193"/>
    <w:rsid w:val="0007603B"/>
    <w:rsid w:val="00077C49"/>
    <w:rsid w:val="00085DAC"/>
    <w:rsid w:val="000947A4"/>
    <w:rsid w:val="00097537"/>
    <w:rsid w:val="000A24D1"/>
    <w:rsid w:val="000B200A"/>
    <w:rsid w:val="000B52F1"/>
    <w:rsid w:val="000C32C2"/>
    <w:rsid w:val="000C3756"/>
    <w:rsid w:val="000C62BB"/>
    <w:rsid w:val="000C6729"/>
    <w:rsid w:val="000D2E43"/>
    <w:rsid w:val="000E02E1"/>
    <w:rsid w:val="000E2178"/>
    <w:rsid w:val="000F37E2"/>
    <w:rsid w:val="000F6161"/>
    <w:rsid w:val="00102F3E"/>
    <w:rsid w:val="001064AD"/>
    <w:rsid w:val="00111BCF"/>
    <w:rsid w:val="00112214"/>
    <w:rsid w:val="001339A7"/>
    <w:rsid w:val="00140ACD"/>
    <w:rsid w:val="00152661"/>
    <w:rsid w:val="00154DE2"/>
    <w:rsid w:val="00161AE5"/>
    <w:rsid w:val="0016496B"/>
    <w:rsid w:val="001728B1"/>
    <w:rsid w:val="00185616"/>
    <w:rsid w:val="00196928"/>
    <w:rsid w:val="0019796F"/>
    <w:rsid w:val="001A10D7"/>
    <w:rsid w:val="001A12F9"/>
    <w:rsid w:val="001A74F0"/>
    <w:rsid w:val="001B0B0A"/>
    <w:rsid w:val="001B0E6A"/>
    <w:rsid w:val="001B11FA"/>
    <w:rsid w:val="001B36DB"/>
    <w:rsid w:val="001C1A47"/>
    <w:rsid w:val="001D072B"/>
    <w:rsid w:val="001D17FE"/>
    <w:rsid w:val="001D3B3C"/>
    <w:rsid w:val="001D61D5"/>
    <w:rsid w:val="001D762A"/>
    <w:rsid w:val="001E1A7E"/>
    <w:rsid w:val="001E3E38"/>
    <w:rsid w:val="001F3338"/>
    <w:rsid w:val="001F76F1"/>
    <w:rsid w:val="0022148D"/>
    <w:rsid w:val="002218A1"/>
    <w:rsid w:val="002255A2"/>
    <w:rsid w:val="00235109"/>
    <w:rsid w:val="00263B92"/>
    <w:rsid w:val="00265870"/>
    <w:rsid w:val="00265EC8"/>
    <w:rsid w:val="0028755A"/>
    <w:rsid w:val="00295C1A"/>
    <w:rsid w:val="002A5744"/>
    <w:rsid w:val="002B3935"/>
    <w:rsid w:val="002B55D7"/>
    <w:rsid w:val="002D2E18"/>
    <w:rsid w:val="002D66DE"/>
    <w:rsid w:val="002E21C4"/>
    <w:rsid w:val="002F2C2F"/>
    <w:rsid w:val="002F406F"/>
    <w:rsid w:val="00300093"/>
    <w:rsid w:val="0030201B"/>
    <w:rsid w:val="00311AE1"/>
    <w:rsid w:val="00317731"/>
    <w:rsid w:val="003248AF"/>
    <w:rsid w:val="00325A28"/>
    <w:rsid w:val="00327948"/>
    <w:rsid w:val="00340F6D"/>
    <w:rsid w:val="00344974"/>
    <w:rsid w:val="003456E6"/>
    <w:rsid w:val="0034719A"/>
    <w:rsid w:val="00347612"/>
    <w:rsid w:val="003529DF"/>
    <w:rsid w:val="0035341E"/>
    <w:rsid w:val="0035654C"/>
    <w:rsid w:val="003725C8"/>
    <w:rsid w:val="003726C2"/>
    <w:rsid w:val="00377A19"/>
    <w:rsid w:val="00386F6E"/>
    <w:rsid w:val="00394323"/>
    <w:rsid w:val="00394887"/>
    <w:rsid w:val="00395B29"/>
    <w:rsid w:val="003A12A7"/>
    <w:rsid w:val="003A20E0"/>
    <w:rsid w:val="003D0AE1"/>
    <w:rsid w:val="003D2274"/>
    <w:rsid w:val="003E1C6C"/>
    <w:rsid w:val="003F229C"/>
    <w:rsid w:val="003F677C"/>
    <w:rsid w:val="003F6DCC"/>
    <w:rsid w:val="004012E9"/>
    <w:rsid w:val="00401967"/>
    <w:rsid w:val="00440CC3"/>
    <w:rsid w:val="00442820"/>
    <w:rsid w:val="00473527"/>
    <w:rsid w:val="00486EF7"/>
    <w:rsid w:val="00490DFB"/>
    <w:rsid w:val="00492C90"/>
    <w:rsid w:val="00494799"/>
    <w:rsid w:val="00495A88"/>
    <w:rsid w:val="00495B7F"/>
    <w:rsid w:val="004A0D52"/>
    <w:rsid w:val="004A5794"/>
    <w:rsid w:val="004C147E"/>
    <w:rsid w:val="004D5008"/>
    <w:rsid w:val="004E3ED3"/>
    <w:rsid w:val="004F2D9D"/>
    <w:rsid w:val="004F4AFC"/>
    <w:rsid w:val="005041DF"/>
    <w:rsid w:val="00513EB1"/>
    <w:rsid w:val="00526E1F"/>
    <w:rsid w:val="00526E46"/>
    <w:rsid w:val="00545997"/>
    <w:rsid w:val="005610CA"/>
    <w:rsid w:val="00561C81"/>
    <w:rsid w:val="00562FA0"/>
    <w:rsid w:val="00565209"/>
    <w:rsid w:val="00570C96"/>
    <w:rsid w:val="005742C1"/>
    <w:rsid w:val="005747E4"/>
    <w:rsid w:val="00580220"/>
    <w:rsid w:val="0058063E"/>
    <w:rsid w:val="00584DA9"/>
    <w:rsid w:val="005865B9"/>
    <w:rsid w:val="005934B7"/>
    <w:rsid w:val="00597798"/>
    <w:rsid w:val="005A094E"/>
    <w:rsid w:val="005A3B25"/>
    <w:rsid w:val="005B27E0"/>
    <w:rsid w:val="005B6F63"/>
    <w:rsid w:val="005D1B19"/>
    <w:rsid w:val="005E5936"/>
    <w:rsid w:val="00600E66"/>
    <w:rsid w:val="00602710"/>
    <w:rsid w:val="0060301B"/>
    <w:rsid w:val="00607005"/>
    <w:rsid w:val="0061215B"/>
    <w:rsid w:val="006247BC"/>
    <w:rsid w:val="006300F0"/>
    <w:rsid w:val="0064447B"/>
    <w:rsid w:val="00647819"/>
    <w:rsid w:val="0065240B"/>
    <w:rsid w:val="00654616"/>
    <w:rsid w:val="0065717C"/>
    <w:rsid w:val="00657E90"/>
    <w:rsid w:val="00660DE2"/>
    <w:rsid w:val="00662C58"/>
    <w:rsid w:val="00675680"/>
    <w:rsid w:val="00681AD2"/>
    <w:rsid w:val="00693581"/>
    <w:rsid w:val="00696F61"/>
    <w:rsid w:val="006A2022"/>
    <w:rsid w:val="006B5175"/>
    <w:rsid w:val="006B550F"/>
    <w:rsid w:val="006C1A9E"/>
    <w:rsid w:val="006D2E16"/>
    <w:rsid w:val="006D4780"/>
    <w:rsid w:val="006E1144"/>
    <w:rsid w:val="006E7B0C"/>
    <w:rsid w:val="006E7E88"/>
    <w:rsid w:val="006F0B8C"/>
    <w:rsid w:val="006F2C1A"/>
    <w:rsid w:val="0070019D"/>
    <w:rsid w:val="00702237"/>
    <w:rsid w:val="00704A7F"/>
    <w:rsid w:val="00712E12"/>
    <w:rsid w:val="00717ECA"/>
    <w:rsid w:val="00745422"/>
    <w:rsid w:val="00754A96"/>
    <w:rsid w:val="0076317D"/>
    <w:rsid w:val="0076596C"/>
    <w:rsid w:val="00771FF7"/>
    <w:rsid w:val="007801F9"/>
    <w:rsid w:val="00794F13"/>
    <w:rsid w:val="00795E0B"/>
    <w:rsid w:val="007A10B7"/>
    <w:rsid w:val="007B077D"/>
    <w:rsid w:val="007B0F55"/>
    <w:rsid w:val="007C7CFD"/>
    <w:rsid w:val="007D544B"/>
    <w:rsid w:val="007E0AAF"/>
    <w:rsid w:val="007F133E"/>
    <w:rsid w:val="008055A6"/>
    <w:rsid w:val="00807E83"/>
    <w:rsid w:val="00812DC7"/>
    <w:rsid w:val="00834CD3"/>
    <w:rsid w:val="008528C5"/>
    <w:rsid w:val="00855298"/>
    <w:rsid w:val="00855C33"/>
    <w:rsid w:val="00861BA6"/>
    <w:rsid w:val="00864EED"/>
    <w:rsid w:val="0086681A"/>
    <w:rsid w:val="008730C7"/>
    <w:rsid w:val="008913AB"/>
    <w:rsid w:val="008A30D1"/>
    <w:rsid w:val="008A6513"/>
    <w:rsid w:val="008B6C14"/>
    <w:rsid w:val="008C7EB7"/>
    <w:rsid w:val="008D2D34"/>
    <w:rsid w:val="008D3B4C"/>
    <w:rsid w:val="00903F39"/>
    <w:rsid w:val="009151EF"/>
    <w:rsid w:val="009217F2"/>
    <w:rsid w:val="00932DE5"/>
    <w:rsid w:val="0093316A"/>
    <w:rsid w:val="0093637D"/>
    <w:rsid w:val="009541C7"/>
    <w:rsid w:val="00963D07"/>
    <w:rsid w:val="00987136"/>
    <w:rsid w:val="00990084"/>
    <w:rsid w:val="009A1023"/>
    <w:rsid w:val="009B2D7A"/>
    <w:rsid w:val="009C74E0"/>
    <w:rsid w:val="009C75C7"/>
    <w:rsid w:val="009D08F9"/>
    <w:rsid w:val="009D1D2F"/>
    <w:rsid w:val="009D2F05"/>
    <w:rsid w:val="009E0931"/>
    <w:rsid w:val="009E3801"/>
    <w:rsid w:val="009E4746"/>
    <w:rsid w:val="009E53E1"/>
    <w:rsid w:val="009F16FD"/>
    <w:rsid w:val="009F231D"/>
    <w:rsid w:val="00A25888"/>
    <w:rsid w:val="00A258F5"/>
    <w:rsid w:val="00A55291"/>
    <w:rsid w:val="00A56BF7"/>
    <w:rsid w:val="00A64906"/>
    <w:rsid w:val="00A7407E"/>
    <w:rsid w:val="00A91289"/>
    <w:rsid w:val="00A93FE7"/>
    <w:rsid w:val="00A95547"/>
    <w:rsid w:val="00A97528"/>
    <w:rsid w:val="00AA5BEA"/>
    <w:rsid w:val="00AA763B"/>
    <w:rsid w:val="00AC0638"/>
    <w:rsid w:val="00AD1C0C"/>
    <w:rsid w:val="00AD285C"/>
    <w:rsid w:val="00AE6A26"/>
    <w:rsid w:val="00B04216"/>
    <w:rsid w:val="00B0436F"/>
    <w:rsid w:val="00B24122"/>
    <w:rsid w:val="00B30739"/>
    <w:rsid w:val="00B376F1"/>
    <w:rsid w:val="00B4051D"/>
    <w:rsid w:val="00B42EC7"/>
    <w:rsid w:val="00B4375C"/>
    <w:rsid w:val="00B80579"/>
    <w:rsid w:val="00B85689"/>
    <w:rsid w:val="00B96011"/>
    <w:rsid w:val="00BB3E7A"/>
    <w:rsid w:val="00BB7447"/>
    <w:rsid w:val="00BD258F"/>
    <w:rsid w:val="00BD5922"/>
    <w:rsid w:val="00BF1972"/>
    <w:rsid w:val="00BF1C2C"/>
    <w:rsid w:val="00C1159E"/>
    <w:rsid w:val="00C14EEA"/>
    <w:rsid w:val="00C151D4"/>
    <w:rsid w:val="00C162DF"/>
    <w:rsid w:val="00C22864"/>
    <w:rsid w:val="00C23AC7"/>
    <w:rsid w:val="00C27BD2"/>
    <w:rsid w:val="00C50841"/>
    <w:rsid w:val="00C51354"/>
    <w:rsid w:val="00C64B3D"/>
    <w:rsid w:val="00C724CB"/>
    <w:rsid w:val="00C75624"/>
    <w:rsid w:val="00C833C2"/>
    <w:rsid w:val="00C84D67"/>
    <w:rsid w:val="00C860BA"/>
    <w:rsid w:val="00C8655C"/>
    <w:rsid w:val="00CA1EB1"/>
    <w:rsid w:val="00CA7C03"/>
    <w:rsid w:val="00CC13F5"/>
    <w:rsid w:val="00CC2254"/>
    <w:rsid w:val="00CC2C93"/>
    <w:rsid w:val="00CE2933"/>
    <w:rsid w:val="00CE5031"/>
    <w:rsid w:val="00CF19F1"/>
    <w:rsid w:val="00CF41A1"/>
    <w:rsid w:val="00D10FDC"/>
    <w:rsid w:val="00D13435"/>
    <w:rsid w:val="00D22F0C"/>
    <w:rsid w:val="00D254C9"/>
    <w:rsid w:val="00D262CD"/>
    <w:rsid w:val="00D31BF3"/>
    <w:rsid w:val="00D33172"/>
    <w:rsid w:val="00D5548C"/>
    <w:rsid w:val="00D57D3C"/>
    <w:rsid w:val="00D57FA7"/>
    <w:rsid w:val="00D752E3"/>
    <w:rsid w:val="00D816E0"/>
    <w:rsid w:val="00D81B0F"/>
    <w:rsid w:val="00D82089"/>
    <w:rsid w:val="00D862D0"/>
    <w:rsid w:val="00D90C93"/>
    <w:rsid w:val="00D927AB"/>
    <w:rsid w:val="00DA4443"/>
    <w:rsid w:val="00DA792A"/>
    <w:rsid w:val="00DA7E94"/>
    <w:rsid w:val="00DB538A"/>
    <w:rsid w:val="00DB783F"/>
    <w:rsid w:val="00DC3BDF"/>
    <w:rsid w:val="00DD1721"/>
    <w:rsid w:val="00DD4A47"/>
    <w:rsid w:val="00DD6AAE"/>
    <w:rsid w:val="00DD725F"/>
    <w:rsid w:val="00DE57D8"/>
    <w:rsid w:val="00DE5E01"/>
    <w:rsid w:val="00DE67F6"/>
    <w:rsid w:val="00DE76A6"/>
    <w:rsid w:val="00DF0DA2"/>
    <w:rsid w:val="00DF561E"/>
    <w:rsid w:val="00E03864"/>
    <w:rsid w:val="00E0465A"/>
    <w:rsid w:val="00E10F62"/>
    <w:rsid w:val="00E16B48"/>
    <w:rsid w:val="00E20ECC"/>
    <w:rsid w:val="00E24F68"/>
    <w:rsid w:val="00E26813"/>
    <w:rsid w:val="00E26E58"/>
    <w:rsid w:val="00E35F29"/>
    <w:rsid w:val="00E461C5"/>
    <w:rsid w:val="00E4762D"/>
    <w:rsid w:val="00E53E6D"/>
    <w:rsid w:val="00E54A95"/>
    <w:rsid w:val="00E56095"/>
    <w:rsid w:val="00E65F39"/>
    <w:rsid w:val="00E66602"/>
    <w:rsid w:val="00E77E63"/>
    <w:rsid w:val="00E83D25"/>
    <w:rsid w:val="00E8597D"/>
    <w:rsid w:val="00E9033B"/>
    <w:rsid w:val="00EA408C"/>
    <w:rsid w:val="00EA7CDF"/>
    <w:rsid w:val="00EB72AF"/>
    <w:rsid w:val="00EC20CF"/>
    <w:rsid w:val="00EC2AE3"/>
    <w:rsid w:val="00EC5B21"/>
    <w:rsid w:val="00ED17D2"/>
    <w:rsid w:val="00ED2B84"/>
    <w:rsid w:val="00EE4432"/>
    <w:rsid w:val="00EF5DB1"/>
    <w:rsid w:val="00EF796A"/>
    <w:rsid w:val="00F21B0B"/>
    <w:rsid w:val="00F25E9F"/>
    <w:rsid w:val="00F359EA"/>
    <w:rsid w:val="00F5451B"/>
    <w:rsid w:val="00F647EE"/>
    <w:rsid w:val="00F6611A"/>
    <w:rsid w:val="00F73BB8"/>
    <w:rsid w:val="00F921EA"/>
    <w:rsid w:val="00F94B97"/>
    <w:rsid w:val="00F959F5"/>
    <w:rsid w:val="00FA6B19"/>
    <w:rsid w:val="00FB2D2C"/>
    <w:rsid w:val="00FD056E"/>
    <w:rsid w:val="00FD3594"/>
    <w:rsid w:val="00FD76DA"/>
    <w:rsid w:val="00FE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7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5F29"/>
    <w:pPr>
      <w:spacing w:after="0" w:line="240" w:lineRule="auto"/>
    </w:pPr>
  </w:style>
  <w:style w:type="paragraph" w:styleId="Heading1">
    <w:name w:val="heading 1"/>
    <w:basedOn w:val="Normal"/>
    <w:next w:val="Text-DS"/>
    <w:link w:val="Heading1Char"/>
    <w:uiPriority w:val="9"/>
    <w:qFormat/>
    <w:rsid w:val="00E35F29"/>
    <w:pPr>
      <w:keepNext/>
      <w:keepLines/>
      <w:spacing w:after="240"/>
      <w:jc w:val="center"/>
      <w:outlineLvl w:val="0"/>
    </w:pPr>
    <w:rPr>
      <w:rFonts w:eastAsiaTheme="majorEastAsia" w:cstheme="majorBidi"/>
      <w:b/>
      <w:bCs/>
      <w:color w:val="000000" w:themeColor="text1"/>
      <w:szCs w:val="28"/>
    </w:rPr>
  </w:style>
  <w:style w:type="paragraph" w:styleId="Heading2">
    <w:name w:val="heading 2"/>
    <w:basedOn w:val="Normal"/>
    <w:next w:val="Text-DS"/>
    <w:link w:val="Heading2Char"/>
    <w:uiPriority w:val="9"/>
    <w:unhideWhenUsed/>
    <w:qFormat/>
    <w:rsid w:val="009D1D2F"/>
    <w:pPr>
      <w:keepNext/>
      <w:keepLines/>
      <w:spacing w:after="24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0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600E66"/>
    <w:pPr>
      <w:ind w:left="720"/>
      <w:contextualSpacing/>
    </w:pPr>
  </w:style>
  <w:style w:type="paragraph" w:styleId="EndnoteText">
    <w:name w:val="endnote text"/>
    <w:basedOn w:val="Normal"/>
    <w:link w:val="EndnoteTextChar"/>
    <w:uiPriority w:val="99"/>
    <w:semiHidden/>
    <w:unhideWhenUsed/>
    <w:rsid w:val="00600E66"/>
    <w:rPr>
      <w:sz w:val="20"/>
      <w:szCs w:val="20"/>
    </w:rPr>
  </w:style>
  <w:style w:type="character" w:customStyle="1" w:styleId="EndnoteTextChar">
    <w:name w:val="Endnote Text Char"/>
    <w:basedOn w:val="DefaultParagraphFont"/>
    <w:link w:val="EndnoteText"/>
    <w:uiPriority w:val="99"/>
    <w:semiHidden/>
    <w:rsid w:val="00600E66"/>
    <w:rPr>
      <w:sz w:val="20"/>
      <w:szCs w:val="20"/>
    </w:rPr>
  </w:style>
  <w:style w:type="character" w:styleId="EndnoteReference">
    <w:name w:val="endnote reference"/>
    <w:basedOn w:val="DefaultParagraphFont"/>
    <w:uiPriority w:val="99"/>
    <w:semiHidden/>
    <w:unhideWhenUsed/>
    <w:rsid w:val="00600E66"/>
    <w:rPr>
      <w:vertAlign w:val="superscript"/>
    </w:rPr>
  </w:style>
  <w:style w:type="paragraph" w:styleId="FootnoteText">
    <w:name w:val="footnote text"/>
    <w:basedOn w:val="Normal"/>
    <w:link w:val="FootnoteTextChar"/>
    <w:uiPriority w:val="99"/>
    <w:semiHidden/>
    <w:rsid w:val="00394887"/>
    <w:pPr>
      <w:spacing w:after="240"/>
      <w:ind w:firstLine="720"/>
      <w:jc w:val="both"/>
    </w:pPr>
    <w:rPr>
      <w:rFonts w:eastAsia="Times New Roman" w:cs="Times New Roman"/>
      <w:szCs w:val="20"/>
    </w:rPr>
  </w:style>
  <w:style w:type="character" w:customStyle="1" w:styleId="FootnoteTextChar">
    <w:name w:val="Footnote Text Char"/>
    <w:basedOn w:val="DefaultParagraphFont"/>
    <w:link w:val="FootnoteText"/>
    <w:uiPriority w:val="99"/>
    <w:semiHidden/>
    <w:rsid w:val="00394887"/>
    <w:rPr>
      <w:rFonts w:ascii="Times New Roman" w:eastAsia="Times New Roman" w:hAnsi="Times New Roman" w:cs="Times New Roman"/>
      <w:sz w:val="24"/>
      <w:szCs w:val="20"/>
    </w:rPr>
  </w:style>
  <w:style w:type="character" w:styleId="FootnoteReference">
    <w:name w:val="footnote reference"/>
    <w:basedOn w:val="DefaultParagraphFont"/>
    <w:uiPriority w:val="99"/>
    <w:semiHidden/>
    <w:rsid w:val="00394887"/>
    <w:rPr>
      <w:rFonts w:cs="Times New Roman"/>
      <w:vertAlign w:val="superscript"/>
    </w:rPr>
  </w:style>
  <w:style w:type="paragraph" w:styleId="Header">
    <w:name w:val="header"/>
    <w:basedOn w:val="Normal"/>
    <w:link w:val="HeaderChar"/>
    <w:uiPriority w:val="99"/>
    <w:unhideWhenUsed/>
    <w:rsid w:val="00A91289"/>
    <w:pPr>
      <w:tabs>
        <w:tab w:val="center" w:pos="4680"/>
        <w:tab w:val="right" w:pos="9360"/>
      </w:tabs>
    </w:pPr>
  </w:style>
  <w:style w:type="character" w:customStyle="1" w:styleId="HeaderChar">
    <w:name w:val="Header Char"/>
    <w:basedOn w:val="DefaultParagraphFont"/>
    <w:link w:val="Header"/>
    <w:uiPriority w:val="99"/>
    <w:rsid w:val="00A91289"/>
  </w:style>
  <w:style w:type="paragraph" w:styleId="Footer">
    <w:name w:val="footer"/>
    <w:basedOn w:val="Normal"/>
    <w:link w:val="FooterChar"/>
    <w:uiPriority w:val="99"/>
    <w:unhideWhenUsed/>
    <w:rsid w:val="00A91289"/>
    <w:pPr>
      <w:tabs>
        <w:tab w:val="center" w:pos="4680"/>
        <w:tab w:val="right" w:pos="9360"/>
      </w:tabs>
    </w:pPr>
  </w:style>
  <w:style w:type="character" w:customStyle="1" w:styleId="FooterChar">
    <w:name w:val="Footer Char"/>
    <w:basedOn w:val="DefaultParagraphFont"/>
    <w:link w:val="Footer"/>
    <w:uiPriority w:val="99"/>
    <w:rsid w:val="00A91289"/>
  </w:style>
  <w:style w:type="paragraph" w:styleId="BalloonText">
    <w:name w:val="Balloon Text"/>
    <w:basedOn w:val="Normal"/>
    <w:link w:val="BalloonTextChar"/>
    <w:uiPriority w:val="99"/>
    <w:semiHidden/>
    <w:unhideWhenUsed/>
    <w:rsid w:val="00834CD3"/>
    <w:rPr>
      <w:rFonts w:ascii="Tahoma" w:hAnsi="Tahoma" w:cs="Tahoma"/>
      <w:sz w:val="16"/>
      <w:szCs w:val="16"/>
    </w:rPr>
  </w:style>
  <w:style w:type="character" w:customStyle="1" w:styleId="BalloonTextChar">
    <w:name w:val="Balloon Text Char"/>
    <w:basedOn w:val="DefaultParagraphFont"/>
    <w:link w:val="BalloonText"/>
    <w:uiPriority w:val="99"/>
    <w:semiHidden/>
    <w:rsid w:val="00834CD3"/>
    <w:rPr>
      <w:rFonts w:ascii="Tahoma" w:hAnsi="Tahoma" w:cs="Tahoma"/>
      <w:sz w:val="16"/>
      <w:szCs w:val="16"/>
    </w:rPr>
  </w:style>
  <w:style w:type="character" w:customStyle="1" w:styleId="Heading1Char">
    <w:name w:val="Heading 1 Char"/>
    <w:basedOn w:val="DefaultParagraphFont"/>
    <w:link w:val="Heading1"/>
    <w:uiPriority w:val="9"/>
    <w:rsid w:val="00E35F29"/>
    <w:rPr>
      <w:rFonts w:eastAsiaTheme="majorEastAsia" w:cstheme="majorBidi"/>
      <w:b/>
      <w:bCs/>
      <w:color w:val="000000" w:themeColor="text1"/>
      <w:szCs w:val="28"/>
    </w:rPr>
  </w:style>
  <w:style w:type="character" w:customStyle="1" w:styleId="Heading2Char">
    <w:name w:val="Heading 2 Char"/>
    <w:basedOn w:val="DefaultParagraphFont"/>
    <w:link w:val="Heading2"/>
    <w:uiPriority w:val="9"/>
    <w:rsid w:val="009D1D2F"/>
    <w:rPr>
      <w:rFonts w:eastAsiaTheme="majorEastAsia" w:cstheme="majorBidi"/>
      <w:b/>
      <w:bCs/>
      <w:szCs w:val="26"/>
    </w:rPr>
  </w:style>
  <w:style w:type="paragraph" w:customStyle="1" w:styleId="Text-DS">
    <w:name w:val="Text - DS"/>
    <w:basedOn w:val="Normal"/>
    <w:qFormat/>
    <w:rsid w:val="00681AD2"/>
    <w:pPr>
      <w:spacing w:line="480" w:lineRule="auto"/>
      <w:ind w:firstLine="720"/>
      <w:jc w:val="both"/>
    </w:pPr>
  </w:style>
  <w:style w:type="character" w:styleId="Hyperlink">
    <w:name w:val="Hyperlink"/>
    <w:basedOn w:val="DefaultParagraphFont"/>
    <w:uiPriority w:val="99"/>
    <w:unhideWhenUsed/>
    <w:rsid w:val="00495A88"/>
    <w:rPr>
      <w:color w:val="0000FF" w:themeColor="hyperlink"/>
      <w:u w:val="single"/>
    </w:rPr>
  </w:style>
  <w:style w:type="character" w:styleId="UnresolvedMention">
    <w:name w:val="Unresolved Mention"/>
    <w:basedOn w:val="DefaultParagraphFont"/>
    <w:uiPriority w:val="99"/>
    <w:semiHidden/>
    <w:unhideWhenUsed/>
    <w:rsid w:val="005D1B19"/>
    <w:rPr>
      <w:color w:val="605E5C"/>
      <w:shd w:val="clear" w:color="auto" w:fill="E1DFDD"/>
    </w:rPr>
  </w:style>
  <w:style w:type="character" w:styleId="FollowedHyperlink">
    <w:name w:val="FollowedHyperlink"/>
    <w:basedOn w:val="DefaultParagraphFont"/>
    <w:uiPriority w:val="99"/>
    <w:semiHidden/>
    <w:unhideWhenUsed/>
    <w:rsid w:val="005D1B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24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B4C1D-C22B-46D3-857D-5A2A9697A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1739</Words>
  <Characters>9913</Characters>
  <Application>Microsoft Office Word</Application>
  <DocSecurity>0</DocSecurity>
  <Lines>82</Lines>
  <Paragraphs>23</Paragraphs>
  <ScaleCrop>false</ScaleCrop>
  <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2021-09-23T21:13:00Z</dcterms:created>
  <dcterms:modified xsi:type="dcterms:W3CDTF">2021-09-23T21:13:00Z</dcterms:modified>
</cp:coreProperties>
</file>